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C12" w:rsidRPr="00576E5C" w:rsidRDefault="00464C12" w:rsidP="00994C12">
      <w:pPr>
        <w:widowControl/>
        <w:spacing w:beforeLines="100" w:afterLines="100" w:line="360" w:lineRule="auto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 w:rsidRPr="00576E5C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苏州大学</w:t>
      </w:r>
      <w:r w:rsidRPr="00F06C87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物理学</w:t>
      </w:r>
      <w:r w:rsidRPr="00576E5C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辅修专业招生简章</w:t>
      </w:r>
    </w:p>
    <w:p w:rsidR="00464C12" w:rsidRPr="00B03FCE" w:rsidRDefault="00464C12" w:rsidP="00994C12">
      <w:pPr>
        <w:spacing w:beforeLines="50" w:afterLines="50" w:line="360" w:lineRule="auto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cs="仿宋" w:hint="eastAsia"/>
          <w:b/>
          <w:bCs/>
          <w:sz w:val="28"/>
          <w:szCs w:val="28"/>
        </w:rPr>
        <w:t>一、专业介绍</w:t>
      </w:r>
    </w:p>
    <w:p w:rsidR="00464C12" w:rsidRPr="00576E5C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821C0">
        <w:rPr>
          <w:rFonts w:ascii="仿宋" w:eastAsia="仿宋" w:hAnsi="仿宋" w:cs="仿宋" w:hint="eastAsia"/>
          <w:sz w:val="28"/>
          <w:szCs w:val="28"/>
        </w:rPr>
        <w:t>苏州大学物理学专业源于</w:t>
      </w:r>
      <w:r w:rsidRPr="00576E5C">
        <w:rPr>
          <w:rFonts w:ascii="仿宋" w:eastAsia="仿宋" w:hAnsi="仿宋" w:cs="仿宋"/>
          <w:sz w:val="28"/>
          <w:szCs w:val="28"/>
        </w:rPr>
        <w:t>1914</w:t>
      </w:r>
      <w:r w:rsidRPr="00576E5C">
        <w:rPr>
          <w:rFonts w:ascii="仿宋" w:eastAsia="仿宋" w:hAnsi="仿宋" w:cs="仿宋" w:hint="eastAsia"/>
          <w:sz w:val="28"/>
          <w:szCs w:val="28"/>
        </w:rPr>
        <w:t>年东吴大学物理学，从</w:t>
      </w:r>
      <w:r w:rsidRPr="00576E5C">
        <w:rPr>
          <w:rFonts w:ascii="仿宋" w:eastAsia="仿宋" w:hAnsi="仿宋" w:cs="仿宋"/>
          <w:sz w:val="28"/>
          <w:szCs w:val="28"/>
        </w:rPr>
        <w:t>2006</w:t>
      </w:r>
      <w:r w:rsidRPr="00576E5C">
        <w:rPr>
          <w:rFonts w:ascii="仿宋" w:eastAsia="仿宋" w:hAnsi="仿宋" w:cs="仿宋" w:hint="eastAsia"/>
          <w:sz w:val="28"/>
          <w:szCs w:val="28"/>
        </w:rPr>
        <w:t>年起，</w:t>
      </w:r>
      <w:r w:rsidRPr="00A821C0">
        <w:rPr>
          <w:rFonts w:ascii="仿宋" w:eastAsia="仿宋" w:hAnsi="仿宋" w:cs="仿宋" w:hint="eastAsia"/>
          <w:sz w:val="28"/>
          <w:szCs w:val="28"/>
        </w:rPr>
        <w:t>专业先后获得首批江苏省高等学校品牌专业、国家特色专业、江苏省“十二五”高等学校重点专业，江苏省“十三五”品牌专业培育项目，苏州大学首批一流专业等称号。近三年，中国校友会网等第三方数据表明苏州大学物理学专业全国</w:t>
      </w:r>
      <w:r w:rsidRPr="00576E5C">
        <w:rPr>
          <w:rFonts w:ascii="仿宋" w:eastAsia="仿宋" w:hAnsi="仿宋" w:cs="仿宋" w:hint="eastAsia"/>
          <w:sz w:val="28"/>
          <w:szCs w:val="28"/>
        </w:rPr>
        <w:t>排名</w:t>
      </w:r>
      <w:r w:rsidRPr="00576E5C">
        <w:rPr>
          <w:rFonts w:ascii="仿宋" w:eastAsia="仿宋" w:hAnsi="仿宋" w:cs="仿宋"/>
          <w:sz w:val="28"/>
          <w:szCs w:val="28"/>
        </w:rPr>
        <w:t>15</w:t>
      </w:r>
      <w:r w:rsidRPr="00576E5C">
        <w:rPr>
          <w:rFonts w:ascii="仿宋" w:eastAsia="仿宋" w:hAnsi="仿宋" w:cs="仿宋" w:hint="eastAsia"/>
          <w:sz w:val="28"/>
          <w:szCs w:val="28"/>
        </w:rPr>
        <w:t>名左右，省内排名第二。</w:t>
      </w:r>
    </w:p>
    <w:p w:rsidR="00464C12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76E5C">
        <w:rPr>
          <w:rFonts w:ascii="仿宋" w:eastAsia="仿宋" w:hAnsi="仿宋" w:cs="仿宋" w:hint="eastAsia"/>
          <w:sz w:val="28"/>
          <w:szCs w:val="28"/>
        </w:rPr>
        <w:t>物理学专业依托物理学学科的建设，在</w:t>
      </w:r>
      <w:r w:rsidRPr="00576E5C">
        <w:rPr>
          <w:rFonts w:ascii="仿宋" w:eastAsia="仿宋" w:hAnsi="仿宋" w:cs="仿宋"/>
          <w:sz w:val="28"/>
          <w:szCs w:val="28"/>
        </w:rPr>
        <w:t>2016</w:t>
      </w:r>
      <w:r w:rsidRPr="00576E5C">
        <w:rPr>
          <w:rFonts w:ascii="仿宋" w:eastAsia="仿宋" w:hAnsi="仿宋" w:cs="仿宋" w:hint="eastAsia"/>
          <w:sz w:val="28"/>
          <w:szCs w:val="28"/>
        </w:rPr>
        <w:t>年教育部学科评估中，苏州大学位居全国</w:t>
      </w:r>
      <w:r w:rsidRPr="00576E5C">
        <w:rPr>
          <w:rFonts w:ascii="仿宋" w:eastAsia="仿宋" w:hAnsi="仿宋" w:cs="仿宋"/>
          <w:sz w:val="28"/>
          <w:szCs w:val="28"/>
        </w:rPr>
        <w:t>26</w:t>
      </w:r>
      <w:r w:rsidRPr="00576E5C">
        <w:rPr>
          <w:rFonts w:ascii="仿宋" w:eastAsia="仿宋" w:hAnsi="仿宋" w:cs="仿宋" w:hint="eastAsia"/>
          <w:sz w:val="28"/>
          <w:szCs w:val="28"/>
        </w:rPr>
        <w:t>位，江苏省内仅次于</w:t>
      </w:r>
      <w:r w:rsidRPr="00A821C0">
        <w:rPr>
          <w:rFonts w:ascii="仿宋" w:eastAsia="仿宋" w:hAnsi="仿宋" w:cs="仿宋" w:hint="eastAsia"/>
          <w:sz w:val="28"/>
          <w:szCs w:val="28"/>
        </w:rPr>
        <w:t>南京大学，位居第二。学科也是江苏省“十三五”重点学科，江苏省高校优势学科三期项目中唯一的“物理学”立项建设学科，苏州大学国家一流学科“物质科学与工程”的五个支撑学科之一。本专业拥有</w:t>
      </w:r>
      <w:r w:rsidRPr="002816EA">
        <w:rPr>
          <w:rFonts w:ascii="仿宋" w:eastAsia="仿宋" w:hAnsi="仿宋" w:cs="仿宋" w:hint="eastAsia"/>
          <w:sz w:val="28"/>
          <w:szCs w:val="28"/>
        </w:rPr>
        <w:t>国家级教学团队</w:t>
      </w:r>
      <w:r w:rsidRPr="002816EA">
        <w:rPr>
          <w:rFonts w:ascii="仿宋" w:eastAsia="仿宋" w:hAnsi="仿宋" w:cs="仿宋"/>
          <w:sz w:val="28"/>
          <w:szCs w:val="28"/>
        </w:rPr>
        <w:t>1</w:t>
      </w:r>
      <w:r w:rsidRPr="002816EA">
        <w:rPr>
          <w:rFonts w:ascii="仿宋" w:eastAsia="仿宋" w:hAnsi="仿宋" w:cs="仿宋" w:hint="eastAsia"/>
          <w:sz w:val="28"/>
          <w:szCs w:val="28"/>
        </w:rPr>
        <w:t>个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Pr="002816EA">
        <w:rPr>
          <w:rFonts w:ascii="仿宋" w:eastAsia="仿宋" w:hAnsi="仿宋" w:cs="仿宋" w:hint="eastAsia"/>
          <w:sz w:val="28"/>
          <w:szCs w:val="28"/>
        </w:rPr>
        <w:t>国家级物理实验教学示范中心</w:t>
      </w:r>
      <w:r w:rsidRPr="002816EA">
        <w:rPr>
          <w:rFonts w:ascii="仿宋" w:eastAsia="仿宋" w:hAnsi="仿宋" w:cs="仿宋"/>
          <w:sz w:val="28"/>
          <w:szCs w:val="28"/>
        </w:rPr>
        <w:t>1</w:t>
      </w:r>
      <w:r w:rsidRPr="002816EA">
        <w:rPr>
          <w:rFonts w:ascii="仿宋" w:eastAsia="仿宋" w:hAnsi="仿宋" w:cs="仿宋" w:hint="eastAsia"/>
          <w:sz w:val="28"/>
          <w:szCs w:val="28"/>
        </w:rPr>
        <w:t>个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Pr="002816EA">
        <w:rPr>
          <w:rFonts w:ascii="仿宋" w:eastAsia="仿宋" w:hAnsi="仿宋" w:cs="仿宋" w:hint="eastAsia"/>
          <w:sz w:val="28"/>
          <w:szCs w:val="28"/>
        </w:rPr>
        <w:t>国家级精品课程、国家级精品资源共享课各</w:t>
      </w:r>
      <w:r w:rsidRPr="002816EA">
        <w:rPr>
          <w:rFonts w:ascii="仿宋" w:eastAsia="仿宋" w:hAnsi="仿宋" w:cs="仿宋"/>
          <w:sz w:val="28"/>
          <w:szCs w:val="28"/>
        </w:rPr>
        <w:t>1</w:t>
      </w:r>
      <w:r w:rsidRPr="002816EA">
        <w:rPr>
          <w:rFonts w:ascii="仿宋" w:eastAsia="仿宋" w:hAnsi="仿宋" w:cs="仿宋" w:hint="eastAsia"/>
          <w:sz w:val="28"/>
          <w:szCs w:val="28"/>
        </w:rPr>
        <w:t>门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Pr="002816EA">
        <w:rPr>
          <w:rFonts w:ascii="仿宋" w:eastAsia="仿宋" w:hAnsi="仿宋" w:cs="仿宋" w:hint="eastAsia"/>
          <w:sz w:val="28"/>
          <w:szCs w:val="28"/>
        </w:rPr>
        <w:t>国家级双语示范课程</w:t>
      </w:r>
      <w:r w:rsidRPr="002816EA">
        <w:rPr>
          <w:rFonts w:ascii="仿宋" w:eastAsia="仿宋" w:hAnsi="仿宋" w:cs="仿宋"/>
          <w:sz w:val="28"/>
          <w:szCs w:val="28"/>
        </w:rPr>
        <w:t>1</w:t>
      </w:r>
      <w:r w:rsidRPr="002816EA">
        <w:rPr>
          <w:rFonts w:ascii="仿宋" w:eastAsia="仿宋" w:hAnsi="仿宋" w:cs="仿宋" w:hint="eastAsia"/>
          <w:sz w:val="28"/>
          <w:szCs w:val="28"/>
        </w:rPr>
        <w:t>门。</w:t>
      </w:r>
    </w:p>
    <w:p w:rsidR="00464C12" w:rsidRPr="008D0B68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CD75A5">
        <w:rPr>
          <w:rFonts w:ascii="仿宋" w:eastAsia="仿宋" w:hAnsi="仿宋" w:cs="仿宋" w:hint="eastAsia"/>
          <w:sz w:val="28"/>
          <w:szCs w:val="28"/>
        </w:rPr>
        <w:t>本专业十分重视学生专业学习兴趣的激发和创新能力的培养，在全国“挑战杯”课外科技作品竞赛、全国大学生物理实验竞赛等各类学科竞赛中均取得优异成绩。同时，本专业还有多个海外合作交流项目，如新加坡国立大学“</w:t>
      </w:r>
      <w:r w:rsidRPr="00576E5C">
        <w:rPr>
          <w:rFonts w:ascii="仿宋" w:eastAsia="仿宋" w:hAnsi="仿宋" w:cs="仿宋"/>
          <w:sz w:val="28"/>
          <w:szCs w:val="28"/>
        </w:rPr>
        <w:t>3+2</w:t>
      </w:r>
      <w:r w:rsidRPr="00CD75A5">
        <w:rPr>
          <w:rFonts w:ascii="仿宋" w:eastAsia="仿宋" w:hAnsi="仿宋" w:cs="仿宋" w:hint="eastAsia"/>
          <w:sz w:val="28"/>
          <w:szCs w:val="28"/>
        </w:rPr>
        <w:t>”</w:t>
      </w:r>
      <w:r w:rsidRPr="00576E5C">
        <w:rPr>
          <w:rFonts w:ascii="仿宋" w:eastAsia="仿宋" w:hAnsi="仿宋" w:cs="仿宋" w:hint="eastAsia"/>
          <w:sz w:val="28"/>
          <w:szCs w:val="28"/>
        </w:rPr>
        <w:t>本</w:t>
      </w:r>
      <w:r w:rsidRPr="00CD75A5">
        <w:rPr>
          <w:rFonts w:ascii="仿宋" w:eastAsia="仿宋" w:hAnsi="仿宋" w:cs="仿宋" w:hint="eastAsia"/>
          <w:sz w:val="28"/>
          <w:szCs w:val="28"/>
        </w:rPr>
        <w:t>硕连读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3C22C2">
        <w:rPr>
          <w:rFonts w:ascii="仿宋" w:eastAsia="仿宋" w:hAnsi="仿宋" w:cs="仿宋" w:hint="eastAsia"/>
          <w:sz w:val="28"/>
          <w:szCs w:val="28"/>
        </w:rPr>
        <w:t>加拿大滑铁卢大学</w:t>
      </w:r>
      <w:r>
        <w:rPr>
          <w:rFonts w:ascii="仿宋" w:eastAsia="仿宋" w:hAnsi="仿宋" w:cs="仿宋" w:hint="eastAsia"/>
          <w:sz w:val="28"/>
          <w:szCs w:val="28"/>
        </w:rPr>
        <w:t>“</w:t>
      </w:r>
      <w:r w:rsidRPr="00576E5C">
        <w:rPr>
          <w:rFonts w:ascii="仿宋" w:eastAsia="仿宋" w:hAnsi="仿宋" w:cs="仿宋"/>
          <w:sz w:val="28"/>
          <w:szCs w:val="28"/>
        </w:rPr>
        <w:t>2+2</w:t>
      </w:r>
      <w:r>
        <w:rPr>
          <w:rFonts w:ascii="仿宋" w:eastAsia="仿宋" w:hAnsi="仿宋" w:cs="仿宋" w:hint="eastAsia"/>
          <w:sz w:val="28"/>
          <w:szCs w:val="28"/>
        </w:rPr>
        <w:t>”双学位</w:t>
      </w:r>
      <w:r w:rsidRPr="00CD75A5">
        <w:rPr>
          <w:rFonts w:ascii="仿宋" w:eastAsia="仿宋" w:hAnsi="仿宋" w:cs="仿宋" w:hint="eastAsia"/>
          <w:sz w:val="28"/>
          <w:szCs w:val="28"/>
        </w:rPr>
        <w:t>项目等，为广大本科生提供了更进一步的学习平台。</w:t>
      </w:r>
    </w:p>
    <w:p w:rsidR="00464C12" w:rsidRPr="00B03FCE" w:rsidRDefault="00464C12" w:rsidP="00994C12">
      <w:pPr>
        <w:spacing w:beforeLines="50" w:afterLines="50" w:line="360" w:lineRule="auto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cs="仿宋" w:hint="eastAsia"/>
          <w:b/>
          <w:bCs/>
          <w:sz w:val="28"/>
          <w:szCs w:val="28"/>
        </w:rPr>
        <w:t>二、培养目标</w:t>
      </w:r>
    </w:p>
    <w:p w:rsidR="00464C12" w:rsidRPr="00944CE9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44CE9">
        <w:rPr>
          <w:rFonts w:ascii="仿宋" w:eastAsia="仿宋" w:hAnsi="仿宋" w:cs="仿宋" w:hint="eastAsia"/>
          <w:sz w:val="28"/>
          <w:szCs w:val="28"/>
        </w:rPr>
        <w:t>本专业培养</w:t>
      </w:r>
      <w:r w:rsidRPr="001271DC">
        <w:rPr>
          <w:rFonts w:ascii="仿宋" w:eastAsia="仿宋" w:hAnsi="仿宋" w:cs="仿宋" w:hint="eastAsia"/>
          <w:sz w:val="28"/>
          <w:szCs w:val="28"/>
        </w:rPr>
        <w:t>学生具有坚实的数学基础、广博的物理学基本知识、系统扎实的物理学基础理论、基本物理实验方法和技能，能了解物理学发展的前沿和科学发展的总体趋势。掌握必要的电子技术和计算机</w:t>
      </w:r>
      <w:r w:rsidRPr="001271DC">
        <w:rPr>
          <w:rFonts w:ascii="仿宋" w:eastAsia="仿宋" w:hAnsi="仿宋" w:cs="仿宋" w:hint="eastAsia"/>
          <w:sz w:val="28"/>
          <w:szCs w:val="28"/>
        </w:rPr>
        <w:lastRenderedPageBreak/>
        <w:t>应用基础知识，熟练掌握英语，具有一定的基础科学研究能力和应用开发能力。毕业后适宜继续攻读物理学及相关的高新技术学科、交叉学科等学科领域的研究生，或可到科研院所、高等学校、产业部门等从事研究、教学、技术应用和管理工作。</w:t>
      </w:r>
    </w:p>
    <w:p w:rsidR="00464C12" w:rsidRPr="00B03FCE" w:rsidRDefault="00464C12" w:rsidP="00994C12">
      <w:pPr>
        <w:spacing w:beforeLines="50" w:afterLines="50" w:line="360" w:lineRule="auto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cs="仿宋" w:hint="eastAsia"/>
          <w:b/>
          <w:bCs/>
          <w:sz w:val="28"/>
          <w:szCs w:val="28"/>
        </w:rPr>
        <w:t>三、招生方案</w:t>
      </w:r>
    </w:p>
    <w:p w:rsidR="00464C12" w:rsidRPr="00576E5C" w:rsidRDefault="00464C12" w:rsidP="00576E5C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576E5C">
        <w:rPr>
          <w:rFonts w:ascii="仿宋" w:eastAsia="仿宋" w:hAnsi="仿宋" w:cs="仿宋"/>
          <w:b/>
          <w:bCs/>
          <w:sz w:val="28"/>
          <w:szCs w:val="28"/>
        </w:rPr>
        <w:t>1</w:t>
      </w:r>
      <w:r w:rsidRPr="00576E5C">
        <w:rPr>
          <w:rFonts w:ascii="仿宋" w:eastAsia="仿宋" w:hAnsi="仿宋" w:cs="仿宋" w:hint="eastAsia"/>
          <w:b/>
          <w:bCs/>
          <w:sz w:val="28"/>
          <w:szCs w:val="28"/>
        </w:rPr>
        <w:t>．招生对象及条件</w:t>
      </w:r>
    </w:p>
    <w:p w:rsidR="00464C12" w:rsidRPr="00576E5C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76E5C">
        <w:rPr>
          <w:rFonts w:ascii="仿宋" w:eastAsia="仿宋" w:hAnsi="仿宋" w:cs="仿宋" w:hint="eastAsia"/>
          <w:sz w:val="28"/>
          <w:szCs w:val="28"/>
        </w:rPr>
        <w:t>（</w:t>
      </w:r>
      <w:r w:rsidRPr="00576E5C">
        <w:rPr>
          <w:rFonts w:ascii="仿宋" w:eastAsia="仿宋" w:hAnsi="仿宋" w:cs="仿宋"/>
          <w:sz w:val="28"/>
          <w:szCs w:val="28"/>
        </w:rPr>
        <w:t>1</w:t>
      </w:r>
      <w:r w:rsidRPr="00576E5C">
        <w:rPr>
          <w:rFonts w:ascii="仿宋" w:eastAsia="仿宋" w:hAnsi="仿宋" w:cs="仿宋" w:hint="eastAsia"/>
          <w:sz w:val="28"/>
          <w:szCs w:val="28"/>
        </w:rPr>
        <w:t>）苏州大学普通高等教育本科在籍在校学生；</w:t>
      </w:r>
    </w:p>
    <w:p w:rsidR="00464C12" w:rsidRPr="00576E5C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76E5C">
        <w:rPr>
          <w:rFonts w:ascii="仿宋" w:eastAsia="仿宋" w:hAnsi="仿宋" w:cs="仿宋" w:hint="eastAsia"/>
          <w:sz w:val="28"/>
          <w:szCs w:val="28"/>
        </w:rPr>
        <w:t>（</w:t>
      </w:r>
      <w:r w:rsidRPr="00576E5C">
        <w:rPr>
          <w:rFonts w:ascii="仿宋" w:eastAsia="仿宋" w:hAnsi="仿宋" w:cs="仿宋"/>
          <w:sz w:val="28"/>
          <w:szCs w:val="28"/>
        </w:rPr>
        <w:t>2</w:t>
      </w:r>
      <w:r w:rsidRPr="00576E5C">
        <w:rPr>
          <w:rFonts w:ascii="仿宋" w:eastAsia="仿宋" w:hAnsi="仿宋" w:cs="仿宋" w:hint="eastAsia"/>
          <w:sz w:val="28"/>
          <w:szCs w:val="28"/>
        </w:rPr>
        <w:t>）学有余力的学生。学生主修专业所有已修课程学分绩点均须达到</w:t>
      </w:r>
      <w:r w:rsidRPr="00576E5C">
        <w:rPr>
          <w:rFonts w:ascii="仿宋" w:eastAsia="仿宋" w:hAnsi="仿宋" w:cs="仿宋"/>
          <w:sz w:val="28"/>
          <w:szCs w:val="28"/>
        </w:rPr>
        <w:t>1.0</w:t>
      </w:r>
      <w:r w:rsidRPr="00576E5C">
        <w:rPr>
          <w:rFonts w:ascii="仿宋" w:eastAsia="仿宋" w:hAnsi="仿宋" w:cs="仿宋" w:hint="eastAsia"/>
          <w:sz w:val="28"/>
          <w:szCs w:val="28"/>
        </w:rPr>
        <w:t>及以上，记录等级的课程达</w:t>
      </w:r>
      <w:r w:rsidRPr="00576E5C">
        <w:rPr>
          <w:rFonts w:ascii="仿宋" w:eastAsia="仿宋" w:hAnsi="仿宋" w:cs="仿宋"/>
          <w:sz w:val="28"/>
          <w:szCs w:val="28"/>
        </w:rPr>
        <w:t>D</w:t>
      </w:r>
      <w:r w:rsidRPr="00576E5C">
        <w:rPr>
          <w:rFonts w:ascii="仿宋" w:eastAsia="仿宋" w:hAnsi="仿宋" w:cs="仿宋" w:hint="eastAsia"/>
          <w:sz w:val="28"/>
          <w:szCs w:val="28"/>
        </w:rPr>
        <w:t>及以上等级，且申请时必修课程无“弃考”；</w:t>
      </w:r>
    </w:p>
    <w:p w:rsidR="00464C12" w:rsidRPr="00576E5C" w:rsidRDefault="00464C12" w:rsidP="00C01C19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76E5C">
        <w:rPr>
          <w:rFonts w:ascii="仿宋" w:eastAsia="仿宋" w:hAnsi="仿宋" w:cs="仿宋" w:hint="eastAsia"/>
          <w:sz w:val="28"/>
          <w:szCs w:val="28"/>
        </w:rPr>
        <w:t>（</w:t>
      </w:r>
      <w:r w:rsidRPr="00576E5C">
        <w:rPr>
          <w:rFonts w:ascii="仿宋" w:eastAsia="仿宋" w:hAnsi="仿宋" w:cs="仿宋"/>
          <w:sz w:val="28"/>
          <w:szCs w:val="28"/>
        </w:rPr>
        <w:t>3</w:t>
      </w:r>
      <w:r w:rsidRPr="00576E5C">
        <w:rPr>
          <w:rFonts w:ascii="仿宋" w:eastAsia="仿宋" w:hAnsi="仿宋" w:cs="仿宋" w:hint="eastAsia"/>
          <w:sz w:val="28"/>
          <w:szCs w:val="28"/>
        </w:rPr>
        <w:t>）申请的辅修专业不得隶属于正在修读的主修专业所属专业大类</w:t>
      </w:r>
      <w:r w:rsidRPr="00576E5C">
        <w:rPr>
          <w:rFonts w:ascii="仿宋" w:eastAsia="仿宋" w:hAnsi="仿宋" w:cs="仿宋"/>
          <w:sz w:val="28"/>
          <w:szCs w:val="28"/>
        </w:rPr>
        <w:t>;</w:t>
      </w:r>
    </w:p>
    <w:p w:rsidR="00464C12" w:rsidRPr="00576E5C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76E5C">
        <w:rPr>
          <w:rFonts w:ascii="仿宋" w:eastAsia="仿宋" w:hAnsi="仿宋" w:cs="仿宋" w:hint="eastAsia"/>
          <w:sz w:val="28"/>
          <w:szCs w:val="28"/>
        </w:rPr>
        <w:t>（</w:t>
      </w:r>
      <w:r w:rsidRPr="00576E5C">
        <w:rPr>
          <w:rFonts w:ascii="仿宋" w:eastAsia="仿宋" w:hAnsi="仿宋" w:cs="仿宋"/>
          <w:sz w:val="28"/>
          <w:szCs w:val="28"/>
        </w:rPr>
        <w:t>4</w:t>
      </w:r>
      <w:r w:rsidRPr="00576E5C">
        <w:rPr>
          <w:rFonts w:ascii="仿宋" w:eastAsia="仿宋" w:hAnsi="仿宋" w:cs="仿宋" w:hint="eastAsia"/>
          <w:sz w:val="28"/>
          <w:szCs w:val="28"/>
        </w:rPr>
        <w:t>）限理工医学专业学生，需选修高等数学、普通物理课程。</w:t>
      </w:r>
    </w:p>
    <w:p w:rsidR="00464C12" w:rsidRPr="00576E5C" w:rsidRDefault="00464C12" w:rsidP="00576E5C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576E5C">
        <w:rPr>
          <w:rFonts w:ascii="仿宋" w:eastAsia="仿宋" w:hAnsi="仿宋" w:cs="仿宋"/>
          <w:b/>
          <w:bCs/>
          <w:sz w:val="28"/>
          <w:szCs w:val="28"/>
        </w:rPr>
        <w:t>2</w:t>
      </w:r>
      <w:r w:rsidRPr="00576E5C">
        <w:rPr>
          <w:rFonts w:ascii="仿宋" w:eastAsia="仿宋" w:hAnsi="仿宋" w:cs="仿宋" w:hint="eastAsia"/>
          <w:b/>
          <w:bCs/>
          <w:sz w:val="28"/>
          <w:szCs w:val="28"/>
        </w:rPr>
        <w:t>．招生人数及最低开班人数</w:t>
      </w:r>
    </w:p>
    <w:p w:rsidR="00464C12" w:rsidRPr="00576E5C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76E5C">
        <w:rPr>
          <w:rFonts w:ascii="仿宋" w:eastAsia="仿宋" w:hAnsi="仿宋" w:cs="仿宋" w:hint="eastAsia"/>
          <w:sz w:val="28"/>
          <w:szCs w:val="28"/>
        </w:rPr>
        <w:t>招生人数</w:t>
      </w:r>
      <w:r w:rsidRPr="00576E5C">
        <w:rPr>
          <w:rFonts w:ascii="仿宋" w:eastAsia="仿宋" w:hAnsi="仿宋" w:cs="仿宋"/>
          <w:sz w:val="28"/>
          <w:szCs w:val="28"/>
        </w:rPr>
        <w:t>30</w:t>
      </w:r>
      <w:r w:rsidRPr="00576E5C">
        <w:rPr>
          <w:rFonts w:ascii="仿宋" w:eastAsia="仿宋" w:hAnsi="仿宋" w:cs="仿宋" w:hint="eastAsia"/>
          <w:sz w:val="28"/>
          <w:szCs w:val="28"/>
        </w:rPr>
        <w:t>人，最低开班人数</w:t>
      </w:r>
      <w:r w:rsidRPr="00576E5C">
        <w:rPr>
          <w:rFonts w:ascii="仿宋" w:eastAsia="仿宋" w:hAnsi="仿宋" w:cs="仿宋"/>
          <w:sz w:val="28"/>
          <w:szCs w:val="28"/>
        </w:rPr>
        <w:t>20</w:t>
      </w:r>
      <w:r w:rsidRPr="00576E5C">
        <w:rPr>
          <w:rFonts w:ascii="仿宋" w:eastAsia="仿宋" w:hAnsi="仿宋" w:cs="仿宋" w:hint="eastAsia"/>
          <w:sz w:val="28"/>
          <w:szCs w:val="28"/>
        </w:rPr>
        <w:t>人。</w:t>
      </w:r>
    </w:p>
    <w:p w:rsidR="00464C12" w:rsidRPr="00576E5C" w:rsidRDefault="00464C12" w:rsidP="00576E5C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576E5C">
        <w:rPr>
          <w:rFonts w:ascii="仿宋" w:eastAsia="仿宋" w:hAnsi="仿宋" w:cs="仿宋"/>
          <w:b/>
          <w:bCs/>
          <w:sz w:val="28"/>
          <w:szCs w:val="28"/>
        </w:rPr>
        <w:t>3</w:t>
      </w:r>
      <w:r w:rsidRPr="00576E5C">
        <w:rPr>
          <w:rFonts w:ascii="仿宋" w:eastAsia="仿宋" w:hAnsi="仿宋" w:cs="仿宋" w:hint="eastAsia"/>
          <w:b/>
          <w:bCs/>
          <w:sz w:val="28"/>
          <w:szCs w:val="28"/>
        </w:rPr>
        <w:t>．选拔机制</w:t>
      </w:r>
    </w:p>
    <w:p w:rsidR="00464C12" w:rsidRPr="00576E5C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76E5C">
        <w:rPr>
          <w:rFonts w:ascii="仿宋" w:eastAsia="仿宋" w:hAnsi="仿宋" w:cs="仿宋" w:hint="eastAsia"/>
          <w:sz w:val="28"/>
          <w:szCs w:val="28"/>
        </w:rPr>
        <w:t>学院成立辅修专业招生工作小组，按公布的考核方式对申请学生进行全面考核，根据招生计划，按择优录取的原则确定初选名单，报学校教务部。</w:t>
      </w:r>
    </w:p>
    <w:p w:rsidR="00464C12" w:rsidRPr="00576E5C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76E5C">
        <w:rPr>
          <w:rFonts w:ascii="仿宋" w:eastAsia="仿宋" w:hAnsi="仿宋" w:cs="仿宋" w:hint="eastAsia"/>
          <w:sz w:val="28"/>
          <w:szCs w:val="28"/>
        </w:rPr>
        <w:t>（</w:t>
      </w:r>
      <w:r w:rsidRPr="00576E5C">
        <w:rPr>
          <w:rFonts w:ascii="仿宋" w:eastAsia="仿宋" w:hAnsi="仿宋" w:cs="仿宋"/>
          <w:sz w:val="28"/>
          <w:szCs w:val="28"/>
        </w:rPr>
        <w:t>1</w:t>
      </w:r>
      <w:r w:rsidRPr="00576E5C">
        <w:rPr>
          <w:rFonts w:ascii="仿宋" w:eastAsia="仿宋" w:hAnsi="仿宋" w:cs="仿宋" w:hint="eastAsia"/>
          <w:sz w:val="28"/>
          <w:szCs w:val="28"/>
        </w:rPr>
        <w:t>）考核方式由资格审查（</w:t>
      </w:r>
      <w:r w:rsidRPr="00576E5C">
        <w:rPr>
          <w:rFonts w:ascii="仿宋" w:eastAsia="仿宋" w:hAnsi="仿宋" w:cs="仿宋"/>
          <w:sz w:val="28"/>
          <w:szCs w:val="28"/>
        </w:rPr>
        <w:t>50</w:t>
      </w:r>
      <w:r w:rsidRPr="00576E5C">
        <w:rPr>
          <w:rFonts w:ascii="仿宋" w:eastAsia="仿宋" w:hAnsi="仿宋" w:cs="仿宋" w:hint="eastAsia"/>
          <w:sz w:val="28"/>
          <w:szCs w:val="28"/>
        </w:rPr>
        <w:t>分）和面试（</w:t>
      </w:r>
      <w:r w:rsidRPr="00576E5C">
        <w:rPr>
          <w:rFonts w:ascii="仿宋" w:eastAsia="仿宋" w:hAnsi="仿宋" w:cs="仿宋"/>
          <w:sz w:val="28"/>
          <w:szCs w:val="28"/>
        </w:rPr>
        <w:t>50</w:t>
      </w:r>
      <w:r w:rsidRPr="00576E5C">
        <w:rPr>
          <w:rFonts w:ascii="仿宋" w:eastAsia="仿宋" w:hAnsi="仿宋" w:cs="仿宋" w:hint="eastAsia"/>
          <w:sz w:val="28"/>
          <w:szCs w:val="28"/>
        </w:rPr>
        <w:t>分）两个环节组成，满分</w:t>
      </w:r>
      <w:r w:rsidRPr="00576E5C">
        <w:rPr>
          <w:rFonts w:ascii="仿宋" w:eastAsia="仿宋" w:hAnsi="仿宋" w:cs="仿宋"/>
          <w:sz w:val="28"/>
          <w:szCs w:val="28"/>
        </w:rPr>
        <w:t>100</w:t>
      </w:r>
      <w:r w:rsidRPr="00576E5C">
        <w:rPr>
          <w:rFonts w:ascii="仿宋" w:eastAsia="仿宋" w:hAnsi="仿宋" w:cs="仿宋" w:hint="eastAsia"/>
          <w:sz w:val="28"/>
          <w:szCs w:val="28"/>
        </w:rPr>
        <w:t>分。资格审查</w:t>
      </w:r>
      <w:r w:rsidRPr="00576E5C">
        <w:rPr>
          <w:rFonts w:ascii="仿宋" w:eastAsia="仿宋" w:hAnsi="仿宋" w:cs="仿宋"/>
          <w:sz w:val="28"/>
          <w:szCs w:val="28"/>
        </w:rPr>
        <w:t>50</w:t>
      </w:r>
      <w:r w:rsidRPr="00576E5C">
        <w:rPr>
          <w:rFonts w:ascii="仿宋" w:eastAsia="仿宋" w:hAnsi="仿宋" w:cs="仿宋" w:hint="eastAsia"/>
          <w:sz w:val="28"/>
          <w:szCs w:val="28"/>
        </w:rPr>
        <w:t>分</w:t>
      </w:r>
      <w:r w:rsidRPr="00576E5C">
        <w:rPr>
          <w:rFonts w:ascii="仿宋" w:eastAsia="仿宋" w:hAnsi="仿宋" w:cs="仿宋"/>
          <w:sz w:val="28"/>
          <w:szCs w:val="28"/>
        </w:rPr>
        <w:t>=</w:t>
      </w:r>
      <w:r w:rsidRPr="00576E5C">
        <w:rPr>
          <w:rFonts w:ascii="仿宋" w:eastAsia="仿宋" w:hAnsi="仿宋" w:cs="仿宋" w:hint="eastAsia"/>
          <w:sz w:val="28"/>
          <w:szCs w:val="28"/>
        </w:rPr>
        <w:t>（</w:t>
      </w:r>
      <w:r w:rsidRPr="00576E5C">
        <w:rPr>
          <w:rFonts w:ascii="仿宋" w:eastAsia="仿宋" w:hAnsi="仿宋" w:cs="仿宋"/>
          <w:sz w:val="28"/>
          <w:szCs w:val="28"/>
        </w:rPr>
        <w:t>GPA-3</w:t>
      </w:r>
      <w:r w:rsidRPr="00576E5C">
        <w:rPr>
          <w:rFonts w:ascii="仿宋" w:eastAsia="仿宋" w:hAnsi="仿宋" w:cs="仿宋" w:hint="eastAsia"/>
          <w:sz w:val="28"/>
          <w:szCs w:val="28"/>
        </w:rPr>
        <w:t>）</w:t>
      </w:r>
      <w:r w:rsidRPr="00576E5C">
        <w:rPr>
          <w:rFonts w:ascii="仿宋" w:eastAsia="仿宋" w:hAnsi="Symbol" w:hint="eastAsia"/>
          <w:sz w:val="28"/>
          <w:szCs w:val="28"/>
        </w:rPr>
        <w:sym w:font="Symbol" w:char="F0B4"/>
      </w:r>
      <w:r w:rsidRPr="00576E5C">
        <w:rPr>
          <w:rFonts w:ascii="仿宋" w:eastAsia="仿宋" w:hAnsi="仿宋" w:cs="仿宋"/>
          <w:sz w:val="28"/>
          <w:szCs w:val="28"/>
        </w:rPr>
        <w:t>50</w:t>
      </w:r>
      <w:r w:rsidRPr="00576E5C">
        <w:rPr>
          <w:rFonts w:ascii="仿宋" w:eastAsia="仿宋" w:hAnsi="仿宋" w:cs="仿宋" w:hint="eastAsia"/>
          <w:sz w:val="28"/>
          <w:szCs w:val="28"/>
        </w:rPr>
        <w:t>（</w:t>
      </w:r>
      <w:r w:rsidRPr="00576E5C">
        <w:rPr>
          <w:rFonts w:ascii="仿宋" w:eastAsia="仿宋" w:hAnsi="仿宋" w:cs="仿宋"/>
          <w:sz w:val="28"/>
          <w:szCs w:val="28"/>
        </w:rPr>
        <w:t>50%</w:t>
      </w:r>
      <w:r w:rsidRPr="00576E5C">
        <w:rPr>
          <w:rFonts w:ascii="仿宋" w:eastAsia="仿宋" w:hAnsi="仿宋" w:cs="仿宋" w:hint="eastAsia"/>
          <w:sz w:val="28"/>
          <w:szCs w:val="28"/>
        </w:rPr>
        <w:t>）</w:t>
      </w:r>
      <w:r w:rsidR="00994C12">
        <w:rPr>
          <w:rFonts w:ascii="仿宋" w:eastAsia="仿宋" w:hAnsi="仿宋" w:cs="仿宋" w:hint="eastAsia"/>
          <w:sz w:val="28"/>
          <w:szCs w:val="28"/>
        </w:rPr>
        <w:t>；</w:t>
      </w:r>
    </w:p>
    <w:p w:rsidR="00464C12" w:rsidRPr="00576E5C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76E5C">
        <w:rPr>
          <w:rFonts w:ascii="仿宋" w:eastAsia="仿宋" w:hAnsi="仿宋" w:cs="仿宋" w:hint="eastAsia"/>
          <w:sz w:val="28"/>
          <w:szCs w:val="28"/>
        </w:rPr>
        <w:t>（</w:t>
      </w:r>
      <w:r w:rsidRPr="00576E5C">
        <w:rPr>
          <w:rFonts w:ascii="仿宋" w:eastAsia="仿宋" w:hAnsi="仿宋" w:cs="仿宋"/>
          <w:sz w:val="28"/>
          <w:szCs w:val="28"/>
        </w:rPr>
        <w:t>2</w:t>
      </w:r>
      <w:r w:rsidRPr="00576E5C">
        <w:rPr>
          <w:rFonts w:ascii="仿宋" w:eastAsia="仿宋" w:hAnsi="仿宋" w:cs="仿宋" w:hint="eastAsia"/>
          <w:sz w:val="28"/>
          <w:szCs w:val="28"/>
        </w:rPr>
        <w:t>）资格审查成绩加面试总分（满分</w:t>
      </w:r>
      <w:r w:rsidRPr="00576E5C">
        <w:rPr>
          <w:rFonts w:ascii="仿宋" w:eastAsia="仿宋" w:hAnsi="仿宋" w:cs="仿宋"/>
          <w:sz w:val="28"/>
          <w:szCs w:val="28"/>
        </w:rPr>
        <w:t>100</w:t>
      </w:r>
      <w:r w:rsidRPr="00576E5C">
        <w:rPr>
          <w:rFonts w:ascii="仿宋" w:eastAsia="仿宋" w:hAnsi="仿宋" w:cs="仿宋" w:hint="eastAsia"/>
          <w:sz w:val="28"/>
          <w:szCs w:val="28"/>
        </w:rPr>
        <w:t>分），从高到低排序，确定招收学生名单。</w:t>
      </w:r>
    </w:p>
    <w:p w:rsidR="00464C12" w:rsidRPr="00B03FCE" w:rsidRDefault="00464C12" w:rsidP="00994C12">
      <w:pPr>
        <w:spacing w:beforeLines="50" w:afterLines="50" w:line="360" w:lineRule="auto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cs="仿宋" w:hint="eastAsia"/>
          <w:b/>
          <w:bCs/>
          <w:sz w:val="28"/>
          <w:szCs w:val="28"/>
        </w:rPr>
        <w:t>四、学制、</w:t>
      </w:r>
      <w:r w:rsidRPr="00576E5C">
        <w:rPr>
          <w:rFonts w:ascii="仿宋" w:eastAsia="仿宋" w:hAnsi="仿宋" w:cs="仿宋" w:hint="eastAsia"/>
          <w:b/>
          <w:bCs/>
          <w:sz w:val="28"/>
          <w:szCs w:val="28"/>
        </w:rPr>
        <w:t>学分要求和学位授予</w:t>
      </w:r>
    </w:p>
    <w:p w:rsidR="00464C12" w:rsidRDefault="00464C12" w:rsidP="00C01C1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76E5C">
        <w:rPr>
          <w:rFonts w:ascii="仿宋" w:eastAsia="仿宋" w:hAnsi="仿宋" w:cs="仿宋" w:hint="eastAsia"/>
          <w:sz w:val="28"/>
          <w:szCs w:val="28"/>
        </w:rPr>
        <w:t>辅修专业学制</w:t>
      </w:r>
      <w:r w:rsidRPr="00576E5C">
        <w:rPr>
          <w:rFonts w:ascii="仿宋" w:eastAsia="仿宋" w:hAnsi="仿宋" w:cs="仿宋"/>
          <w:sz w:val="28"/>
          <w:szCs w:val="28"/>
        </w:rPr>
        <w:t>2</w:t>
      </w:r>
      <w:r w:rsidRPr="00576E5C">
        <w:rPr>
          <w:rFonts w:ascii="仿宋" w:eastAsia="仿宋" w:hAnsi="仿宋" w:cs="仿宋" w:hint="eastAsia"/>
          <w:sz w:val="28"/>
          <w:szCs w:val="28"/>
        </w:rPr>
        <w:t>年，学习年限与主修专业学习年限同时终止。在</w:t>
      </w:r>
      <w:r w:rsidRPr="00576E5C">
        <w:rPr>
          <w:rFonts w:ascii="仿宋" w:eastAsia="仿宋" w:hAnsi="仿宋" w:cs="仿宋" w:hint="eastAsia"/>
          <w:sz w:val="28"/>
          <w:szCs w:val="28"/>
        </w:rPr>
        <w:lastRenderedPageBreak/>
        <w:t>允许学习年限内，学生修满指导性教学计划规定的</w:t>
      </w:r>
      <w:r w:rsidRPr="00576E5C">
        <w:rPr>
          <w:rFonts w:ascii="仿宋" w:eastAsia="仿宋" w:hAnsi="仿宋" w:cs="仿宋"/>
          <w:sz w:val="28"/>
          <w:szCs w:val="28"/>
        </w:rPr>
        <w:t>25</w:t>
      </w:r>
      <w:r w:rsidRPr="00576E5C">
        <w:rPr>
          <w:rFonts w:ascii="仿宋" w:eastAsia="仿宋" w:hAnsi="仿宋" w:cs="仿宋" w:hint="eastAsia"/>
          <w:sz w:val="28"/>
          <w:szCs w:val="28"/>
        </w:rPr>
        <w:t>学分（不含毕业设计（论文））可申请辅修专业证书；修满</w:t>
      </w:r>
      <w:r w:rsidRPr="00576E5C">
        <w:rPr>
          <w:rFonts w:ascii="仿宋" w:eastAsia="仿宋" w:hAnsi="仿宋" w:cs="仿宋"/>
          <w:sz w:val="28"/>
          <w:szCs w:val="28"/>
        </w:rPr>
        <w:t>50</w:t>
      </w:r>
      <w:r w:rsidRPr="00576E5C">
        <w:rPr>
          <w:rFonts w:ascii="仿宋" w:eastAsia="仿宋" w:hAnsi="仿宋" w:cs="仿宋" w:hint="eastAsia"/>
          <w:sz w:val="28"/>
          <w:szCs w:val="28"/>
        </w:rPr>
        <w:t>学分，完成毕业设计（论文）（成绩达</w:t>
      </w:r>
      <w:r w:rsidRPr="00576E5C">
        <w:rPr>
          <w:rFonts w:ascii="仿宋" w:eastAsia="仿宋" w:hAnsi="仿宋" w:cs="仿宋"/>
          <w:sz w:val="28"/>
          <w:szCs w:val="28"/>
        </w:rPr>
        <w:t>70</w:t>
      </w:r>
      <w:r w:rsidRPr="00576E5C">
        <w:rPr>
          <w:rFonts w:ascii="仿宋" w:eastAsia="仿宋" w:hAnsi="仿宋" w:cs="仿宋" w:hint="eastAsia"/>
          <w:sz w:val="28"/>
          <w:szCs w:val="28"/>
        </w:rPr>
        <w:t>分及以上），且主修专业达到学位授予条件的可申请辅修专业学士学位。</w:t>
      </w:r>
    </w:p>
    <w:p w:rsidR="00464C12" w:rsidRPr="00576E5C" w:rsidRDefault="00464C12" w:rsidP="00994C12">
      <w:pPr>
        <w:spacing w:beforeLines="50" w:afterLines="50" w:line="360" w:lineRule="auto"/>
        <w:rPr>
          <w:rFonts w:ascii="仿宋" w:eastAsia="仿宋" w:hAnsi="仿宋"/>
          <w:b/>
          <w:bCs/>
          <w:sz w:val="28"/>
          <w:szCs w:val="28"/>
        </w:rPr>
      </w:pPr>
      <w:r w:rsidRPr="00576E5C">
        <w:rPr>
          <w:rFonts w:ascii="仿宋" w:eastAsia="仿宋" w:hAnsi="仿宋" w:cs="仿宋" w:hint="eastAsia"/>
          <w:b/>
          <w:bCs/>
          <w:sz w:val="28"/>
          <w:szCs w:val="28"/>
        </w:rPr>
        <w:t>五、课程设置（</w:t>
      </w:r>
      <w:r w:rsidRPr="00576E5C">
        <w:rPr>
          <w:rFonts w:ascii="仿宋" w:eastAsia="仿宋" w:hAnsi="仿宋" w:cs="仿宋"/>
          <w:b/>
          <w:bCs/>
          <w:sz w:val="28"/>
          <w:szCs w:val="28"/>
        </w:rPr>
        <w:t>50</w:t>
      </w:r>
      <w:r w:rsidRPr="00576E5C">
        <w:rPr>
          <w:rFonts w:ascii="仿宋" w:eastAsia="仿宋" w:hAnsi="仿宋" w:cs="仿宋" w:hint="eastAsia"/>
          <w:b/>
          <w:bCs/>
          <w:sz w:val="28"/>
          <w:szCs w:val="28"/>
        </w:rPr>
        <w:t>学分）</w:t>
      </w:r>
    </w:p>
    <w:p w:rsidR="00464C12" w:rsidRDefault="00464C12" w:rsidP="00576E5C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576E5C">
        <w:rPr>
          <w:rFonts w:ascii="仿宋" w:eastAsia="仿宋" w:hAnsi="仿宋" w:cs="仿宋"/>
          <w:b/>
          <w:bCs/>
          <w:sz w:val="28"/>
          <w:szCs w:val="28"/>
        </w:rPr>
        <w:t>1</w:t>
      </w:r>
      <w:r w:rsidRPr="00576E5C">
        <w:rPr>
          <w:rFonts w:ascii="仿宋" w:eastAsia="仿宋" w:hAnsi="仿宋" w:cs="仿宋" w:hint="eastAsia"/>
          <w:b/>
          <w:bCs/>
          <w:sz w:val="28"/>
          <w:szCs w:val="28"/>
        </w:rPr>
        <w:t>．大类基础课程（</w:t>
      </w:r>
      <w:r w:rsidRPr="00576E5C">
        <w:rPr>
          <w:rFonts w:ascii="仿宋" w:eastAsia="仿宋" w:hAnsi="仿宋" w:cs="仿宋"/>
          <w:b/>
          <w:bCs/>
          <w:sz w:val="28"/>
          <w:szCs w:val="28"/>
        </w:rPr>
        <w:t>26</w:t>
      </w:r>
      <w:r w:rsidRPr="00576E5C">
        <w:rPr>
          <w:rFonts w:ascii="仿宋" w:eastAsia="仿宋" w:hAnsi="仿宋" w:cs="仿宋" w:hint="eastAsia"/>
          <w:b/>
          <w:bCs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464C12" w:rsidRPr="00ED0B67">
        <w:trPr>
          <w:cantSplit/>
          <w:trHeight w:val="397"/>
          <w:tblHeader/>
          <w:jc w:val="center"/>
        </w:trPr>
        <w:tc>
          <w:tcPr>
            <w:tcW w:w="1339" w:type="dxa"/>
            <w:vMerge w:val="restart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:rsidR="00464C12" w:rsidRPr="00ED0B67" w:rsidRDefault="00464C12" w:rsidP="00C01C19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pacing w:val="-4"/>
                <w:sz w:val="24"/>
                <w:szCs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464C12" w:rsidRPr="00ED0B67">
        <w:trPr>
          <w:cantSplit/>
          <w:trHeight w:val="397"/>
          <w:tblHeader/>
          <w:jc w:val="center"/>
        </w:trPr>
        <w:tc>
          <w:tcPr>
            <w:tcW w:w="1339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464C12" w:rsidRPr="00ED0B67" w:rsidRDefault="00464C12" w:rsidP="00C01C19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464C12" w:rsidRPr="00ED0B67" w:rsidRDefault="00464C12" w:rsidP="00C01C19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464C12" w:rsidRPr="00ED0B67" w:rsidRDefault="00464C12" w:rsidP="00C01C19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464C12" w:rsidRPr="00ED0B67" w:rsidRDefault="00464C12" w:rsidP="00C01C19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635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PHYF1001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力学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4.0-0.0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558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PHYF1002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热学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694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PHYF1003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普通物理实验（一）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1.0-2.0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562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PHYF1004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电磁学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4.0-0.0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556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PHYF1005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光学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4.0-0.0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PHYF1006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普通物理实验（二）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1.0-2.0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772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PHYF1007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C01C19">
            <w:pPr>
              <w:ind w:leftChars="-100" w:left="-210" w:rightChars="-100" w:right="-210"/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数学物理方法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4.0-0.0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PHYF1008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普通物理实验（三）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1.0-2.0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636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PHYF1009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C01C19">
            <w:pPr>
              <w:ind w:leftChars="-100" w:left="-210" w:rightChars="-100" w:right="-210"/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pacing w:val="-8"/>
                <w:sz w:val="24"/>
                <w:szCs w:val="24"/>
              </w:rPr>
              <w:t>近代物理实验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1.0-2.0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560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PHYF1010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原子物理学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464C12" w:rsidRPr="00B86C76" w:rsidRDefault="00464C12" w:rsidP="00B86C76"/>
    <w:p w:rsidR="00464C12" w:rsidRDefault="00464C12" w:rsidP="00B86C76">
      <w:pPr>
        <w:spacing w:line="360" w:lineRule="auto"/>
        <w:jc w:val="left"/>
        <w:rPr>
          <w:rFonts w:eastAsia="仿宋"/>
          <w:b/>
          <w:bCs/>
          <w:sz w:val="28"/>
          <w:szCs w:val="28"/>
        </w:rPr>
      </w:pPr>
      <w:r w:rsidRPr="003C22C2">
        <w:rPr>
          <w:rFonts w:eastAsia="仿宋"/>
          <w:b/>
          <w:bCs/>
          <w:sz w:val="28"/>
          <w:szCs w:val="28"/>
        </w:rPr>
        <w:t>2</w:t>
      </w:r>
      <w:r w:rsidRPr="003C22C2">
        <w:rPr>
          <w:rFonts w:eastAsia="仿宋" w:cs="仿宋" w:hint="eastAsia"/>
          <w:b/>
          <w:bCs/>
          <w:sz w:val="28"/>
          <w:szCs w:val="28"/>
        </w:rPr>
        <w:t>．专业必修课程（</w:t>
      </w:r>
      <w:r w:rsidRPr="003C22C2">
        <w:rPr>
          <w:rFonts w:eastAsia="仿宋"/>
          <w:b/>
          <w:bCs/>
          <w:sz w:val="28"/>
          <w:szCs w:val="28"/>
        </w:rPr>
        <w:t>24</w:t>
      </w:r>
      <w:r w:rsidRPr="003C22C2">
        <w:rPr>
          <w:rFonts w:eastAsia="仿宋" w:cs="仿宋" w:hint="eastAsia"/>
          <w:b/>
          <w:bCs/>
          <w:sz w:val="28"/>
          <w:szCs w:val="28"/>
        </w:rPr>
        <w:t>学分）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209"/>
        <w:gridCol w:w="785"/>
        <w:gridCol w:w="850"/>
      </w:tblGrid>
      <w:tr w:rsidR="00464C12" w:rsidRPr="00ED0B67">
        <w:trPr>
          <w:cantSplit/>
          <w:trHeight w:val="397"/>
          <w:tblHeader/>
          <w:jc w:val="center"/>
        </w:trPr>
        <w:tc>
          <w:tcPr>
            <w:tcW w:w="1339" w:type="dxa"/>
            <w:vMerge w:val="restart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课</w:t>
            </w:r>
            <w:bookmarkStart w:id="0" w:name="_GoBack"/>
            <w:bookmarkEnd w:id="0"/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程名称</w:t>
            </w:r>
          </w:p>
        </w:tc>
        <w:tc>
          <w:tcPr>
            <w:tcW w:w="777" w:type="dxa"/>
            <w:vMerge w:val="restart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教学时数</w:t>
            </w:r>
          </w:p>
        </w:tc>
        <w:tc>
          <w:tcPr>
            <w:tcW w:w="1209" w:type="dxa"/>
            <w:vMerge w:val="restart"/>
            <w:vAlign w:val="center"/>
          </w:tcPr>
          <w:p w:rsidR="00464C12" w:rsidRPr="00ED0B67" w:rsidRDefault="00464C12" w:rsidP="00C01C19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pacing w:val="-4"/>
                <w:sz w:val="24"/>
                <w:szCs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464C12" w:rsidRPr="00ED0B67">
        <w:trPr>
          <w:cantSplit/>
          <w:trHeight w:val="397"/>
          <w:tblHeader/>
          <w:jc w:val="center"/>
        </w:trPr>
        <w:tc>
          <w:tcPr>
            <w:tcW w:w="1339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464C12" w:rsidRPr="00ED0B67" w:rsidRDefault="00464C12" w:rsidP="00C01C19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464C12" w:rsidRPr="00ED0B67" w:rsidRDefault="00464C12" w:rsidP="00C01C19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464C12" w:rsidRPr="00ED0B67" w:rsidRDefault="00464C12" w:rsidP="00C01C19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464C12" w:rsidRPr="00ED0B67" w:rsidRDefault="00464C12" w:rsidP="00C01C19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ED0B67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实践</w:t>
            </w:r>
          </w:p>
        </w:tc>
        <w:tc>
          <w:tcPr>
            <w:tcW w:w="1209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64C12" w:rsidRPr="00ED0B67" w:rsidRDefault="00464C12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522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PHYF2001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电动力学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4.0-0.0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PHYF2002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理论力学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lastRenderedPageBreak/>
              <w:t>PHYF2003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热力学与统计物理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4.0-0.0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637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PHYF2004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量子力学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4.0-0.0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611AA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64C12" w:rsidRPr="00ED0B67" w:rsidTr="00902BB5">
        <w:trPr>
          <w:cantSplit/>
          <w:trHeight w:val="397"/>
          <w:jc w:val="center"/>
        </w:trPr>
        <w:tc>
          <w:tcPr>
            <w:tcW w:w="133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PHYF2005</w:t>
            </w:r>
          </w:p>
        </w:tc>
        <w:tc>
          <w:tcPr>
            <w:tcW w:w="1491" w:type="dxa"/>
            <w:vAlign w:val="center"/>
          </w:tcPr>
          <w:p w:rsidR="00464C12" w:rsidRPr="00B86C76" w:rsidRDefault="00464C12" w:rsidP="00E157A6">
            <w:pPr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 w:rsidRPr="00B86C76">
              <w:rPr>
                <w:rFonts w:eastAsia="仿宋" w:cs="仿宋" w:hint="eastAsia"/>
                <w:color w:val="000000"/>
                <w:sz w:val="24"/>
                <w:szCs w:val="24"/>
              </w:rPr>
              <w:t>毕业设计（论文）</w:t>
            </w:r>
          </w:p>
        </w:tc>
        <w:tc>
          <w:tcPr>
            <w:tcW w:w="777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B86C76">
              <w:rPr>
                <w:rFonts w:ascii="仿宋" w:eastAsia="仿宋" w:hAnsi="仿宋" w:cs="仿宋"/>
                <w:color w:val="000000"/>
                <w:sz w:val="24"/>
                <w:szCs w:val="24"/>
              </w:rPr>
              <w:t>9.00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周</w:t>
            </w: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+9</w:t>
            </w:r>
          </w:p>
        </w:tc>
        <w:tc>
          <w:tcPr>
            <w:tcW w:w="785" w:type="dxa"/>
            <w:vAlign w:val="center"/>
          </w:tcPr>
          <w:p w:rsidR="00464C12" w:rsidRPr="00B86C76" w:rsidRDefault="00464C12" w:rsidP="00B86C76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464C12" w:rsidRPr="00B86C76" w:rsidRDefault="00464C12" w:rsidP="00902BB5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C01C19" w:rsidRPr="001555C4" w:rsidRDefault="00C01C19" w:rsidP="00994C12">
      <w:pPr>
        <w:spacing w:beforeLines="50" w:afterLines="50" w:line="360" w:lineRule="auto"/>
        <w:rPr>
          <w:rFonts w:ascii="仿宋" w:eastAsia="仿宋" w:hAnsi="仿宋"/>
          <w:sz w:val="24"/>
          <w:szCs w:val="24"/>
        </w:rPr>
      </w:pPr>
      <w:r w:rsidRPr="001555C4">
        <w:rPr>
          <w:rFonts w:ascii="仿宋" w:eastAsia="仿宋" w:hAnsi="仿宋" w:hint="eastAsia"/>
          <w:sz w:val="24"/>
          <w:szCs w:val="24"/>
        </w:rPr>
        <w:t>注:辅修专业</w:t>
      </w:r>
      <w:r>
        <w:rPr>
          <w:rFonts w:ascii="仿宋" w:eastAsia="仿宋" w:hAnsi="仿宋" w:hint="eastAsia"/>
          <w:sz w:val="24"/>
        </w:rPr>
        <w:t>具体</w:t>
      </w:r>
      <w:r w:rsidRPr="001555C4">
        <w:rPr>
          <w:rFonts w:ascii="仿宋" w:eastAsia="仿宋" w:hAnsi="仿宋" w:hint="eastAsia"/>
          <w:sz w:val="24"/>
          <w:szCs w:val="24"/>
        </w:rPr>
        <w:t>课程设置以学校2020年9月公布的《苏州大学2020级辅修专业培养方案》为准。</w:t>
      </w:r>
    </w:p>
    <w:p w:rsidR="00464C12" w:rsidRPr="00B86C76" w:rsidRDefault="00464C12" w:rsidP="00994C12">
      <w:pPr>
        <w:spacing w:beforeLines="50" w:afterLines="50" w:line="360" w:lineRule="auto"/>
        <w:rPr>
          <w:rFonts w:ascii="仿宋" w:eastAsia="仿宋" w:hAnsi="仿宋"/>
          <w:b/>
          <w:bCs/>
          <w:sz w:val="28"/>
          <w:szCs w:val="28"/>
        </w:rPr>
      </w:pPr>
      <w:r w:rsidRPr="00B86C76">
        <w:rPr>
          <w:rFonts w:ascii="仿宋" w:eastAsia="仿宋" w:hAnsi="仿宋" w:cs="仿宋" w:hint="eastAsia"/>
          <w:b/>
          <w:bCs/>
          <w:sz w:val="28"/>
          <w:szCs w:val="28"/>
        </w:rPr>
        <w:t>六、招生咨询联系人</w:t>
      </w:r>
    </w:p>
    <w:p w:rsidR="00464C12" w:rsidRPr="003C22C2" w:rsidRDefault="00464C12" w:rsidP="00A24B0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咨询联系人：陈敏</w:t>
      </w:r>
      <w:r>
        <w:rPr>
          <w:rFonts w:ascii="仿宋" w:eastAsia="仿宋" w:hAnsi="仿宋" w:cs="仿宋"/>
          <w:sz w:val="28"/>
          <w:szCs w:val="28"/>
        </w:rPr>
        <w:t xml:space="preserve"> 0512-67873697</w:t>
      </w:r>
    </w:p>
    <w:sectPr w:rsidR="00464C12" w:rsidRPr="003C22C2" w:rsidSect="009D54A7">
      <w:footerReference w:type="default" r:id="rId7"/>
      <w:pgSz w:w="11906" w:h="16838" w:code="9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24B" w:rsidRDefault="0084524B" w:rsidP="00A35297">
      <w:r>
        <w:separator/>
      </w:r>
    </w:p>
  </w:endnote>
  <w:endnote w:type="continuationSeparator" w:id="1">
    <w:p w:rsidR="0084524B" w:rsidRDefault="0084524B" w:rsidP="00A3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C12" w:rsidRPr="009D54A7" w:rsidRDefault="006E4EA2" w:rsidP="00C9435A">
    <w:pPr>
      <w:pStyle w:val="a4"/>
      <w:framePr w:wrap="auto" w:vAnchor="text" w:hAnchor="margin" w:xAlign="center" w:y="1"/>
      <w:rPr>
        <w:rStyle w:val="a7"/>
        <w:rFonts w:ascii="Times New Roman" w:hAnsi="Times New Roman" w:cs="Times New Roman"/>
      </w:rPr>
    </w:pPr>
    <w:r w:rsidRPr="009D54A7">
      <w:rPr>
        <w:rStyle w:val="a7"/>
        <w:rFonts w:ascii="Times New Roman" w:hAnsi="Times New Roman" w:cs="Times New Roman"/>
      </w:rPr>
      <w:fldChar w:fldCharType="begin"/>
    </w:r>
    <w:r w:rsidR="00464C12" w:rsidRPr="009D54A7">
      <w:rPr>
        <w:rStyle w:val="a7"/>
        <w:rFonts w:ascii="Times New Roman" w:hAnsi="Times New Roman" w:cs="Times New Roman"/>
      </w:rPr>
      <w:instrText xml:space="preserve"> PAGE </w:instrText>
    </w:r>
    <w:r w:rsidRPr="009D54A7">
      <w:rPr>
        <w:rStyle w:val="a7"/>
        <w:rFonts w:ascii="Times New Roman" w:hAnsi="Times New Roman" w:cs="Times New Roman"/>
      </w:rPr>
      <w:fldChar w:fldCharType="separate"/>
    </w:r>
    <w:r w:rsidR="00994C12">
      <w:rPr>
        <w:rStyle w:val="a7"/>
        <w:rFonts w:ascii="Times New Roman" w:hAnsi="Times New Roman" w:cs="Times New Roman"/>
        <w:noProof/>
      </w:rPr>
      <w:t>1</w:t>
    </w:r>
    <w:r w:rsidRPr="009D54A7">
      <w:rPr>
        <w:rStyle w:val="a7"/>
        <w:rFonts w:ascii="Times New Roman" w:hAnsi="Times New Roman" w:cs="Times New Roman"/>
      </w:rPr>
      <w:fldChar w:fldCharType="end"/>
    </w:r>
  </w:p>
  <w:p w:rsidR="00464C12" w:rsidRDefault="00464C12">
    <w:pPr>
      <w:pStyle w:val="a4"/>
      <w:jc w:val="cen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24B" w:rsidRDefault="0084524B" w:rsidP="00A35297">
      <w:r>
        <w:separator/>
      </w:r>
    </w:p>
  </w:footnote>
  <w:footnote w:type="continuationSeparator" w:id="1">
    <w:p w:rsidR="0084524B" w:rsidRDefault="0084524B" w:rsidP="00A35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01BAE"/>
    <w:multiLevelType w:val="hybridMultilevel"/>
    <w:tmpl w:val="FCD87A26"/>
    <w:lvl w:ilvl="0" w:tplc="3F48182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5274"/>
    <w:rsid w:val="00004BC8"/>
    <w:rsid w:val="00037DDE"/>
    <w:rsid w:val="00045274"/>
    <w:rsid w:val="00047FB9"/>
    <w:rsid w:val="00050047"/>
    <w:rsid w:val="00053C3D"/>
    <w:rsid w:val="00061EDD"/>
    <w:rsid w:val="00074B76"/>
    <w:rsid w:val="00093BFE"/>
    <w:rsid w:val="000A1CE1"/>
    <w:rsid w:val="000E2469"/>
    <w:rsid w:val="000F1455"/>
    <w:rsid w:val="000F76F5"/>
    <w:rsid w:val="00121F71"/>
    <w:rsid w:val="001271DC"/>
    <w:rsid w:val="0017310D"/>
    <w:rsid w:val="001769F1"/>
    <w:rsid w:val="001D1C1B"/>
    <w:rsid w:val="001D7DD1"/>
    <w:rsid w:val="001E05C4"/>
    <w:rsid w:val="00200841"/>
    <w:rsid w:val="002120F9"/>
    <w:rsid w:val="00214E90"/>
    <w:rsid w:val="00274EC7"/>
    <w:rsid w:val="00277B53"/>
    <w:rsid w:val="002816EA"/>
    <w:rsid w:val="002C56A1"/>
    <w:rsid w:val="002C71C7"/>
    <w:rsid w:val="003A13B1"/>
    <w:rsid w:val="003A281A"/>
    <w:rsid w:val="003B1795"/>
    <w:rsid w:val="003C22C2"/>
    <w:rsid w:val="0040554F"/>
    <w:rsid w:val="004369D0"/>
    <w:rsid w:val="00464C12"/>
    <w:rsid w:val="0047497E"/>
    <w:rsid w:val="004920E5"/>
    <w:rsid w:val="004B4B02"/>
    <w:rsid w:val="005306C5"/>
    <w:rsid w:val="005403DE"/>
    <w:rsid w:val="00576E5C"/>
    <w:rsid w:val="00597378"/>
    <w:rsid w:val="00611AAB"/>
    <w:rsid w:val="00620309"/>
    <w:rsid w:val="00666B33"/>
    <w:rsid w:val="0066708E"/>
    <w:rsid w:val="006D194E"/>
    <w:rsid w:val="006D6470"/>
    <w:rsid w:val="006E4EA2"/>
    <w:rsid w:val="00747F9F"/>
    <w:rsid w:val="00767E35"/>
    <w:rsid w:val="007E10D4"/>
    <w:rsid w:val="00841D03"/>
    <w:rsid w:val="0084524B"/>
    <w:rsid w:val="00897BE5"/>
    <w:rsid w:val="008A2EB5"/>
    <w:rsid w:val="008D0B68"/>
    <w:rsid w:val="00902BB5"/>
    <w:rsid w:val="009441E6"/>
    <w:rsid w:val="00944CE9"/>
    <w:rsid w:val="009705BD"/>
    <w:rsid w:val="009707B7"/>
    <w:rsid w:val="00994C12"/>
    <w:rsid w:val="009B5E40"/>
    <w:rsid w:val="009D54A7"/>
    <w:rsid w:val="009F5034"/>
    <w:rsid w:val="00A03BB5"/>
    <w:rsid w:val="00A24B0F"/>
    <w:rsid w:val="00A33F31"/>
    <w:rsid w:val="00A35297"/>
    <w:rsid w:val="00A74057"/>
    <w:rsid w:val="00A821C0"/>
    <w:rsid w:val="00AA61E0"/>
    <w:rsid w:val="00AC7C4F"/>
    <w:rsid w:val="00AE236D"/>
    <w:rsid w:val="00B0295A"/>
    <w:rsid w:val="00B03FCE"/>
    <w:rsid w:val="00B221B7"/>
    <w:rsid w:val="00B25E57"/>
    <w:rsid w:val="00B643B5"/>
    <w:rsid w:val="00B86C76"/>
    <w:rsid w:val="00C01C19"/>
    <w:rsid w:val="00C06D8D"/>
    <w:rsid w:val="00C44A9E"/>
    <w:rsid w:val="00C45A51"/>
    <w:rsid w:val="00C65CB5"/>
    <w:rsid w:val="00C83285"/>
    <w:rsid w:val="00C9435A"/>
    <w:rsid w:val="00CD75A5"/>
    <w:rsid w:val="00D47E63"/>
    <w:rsid w:val="00D85348"/>
    <w:rsid w:val="00DA2B7F"/>
    <w:rsid w:val="00DC48BE"/>
    <w:rsid w:val="00DD0405"/>
    <w:rsid w:val="00E157A6"/>
    <w:rsid w:val="00E465EA"/>
    <w:rsid w:val="00E8156A"/>
    <w:rsid w:val="00ED0B67"/>
    <w:rsid w:val="00ED41FA"/>
    <w:rsid w:val="00F06C87"/>
    <w:rsid w:val="00F26BCF"/>
    <w:rsid w:val="00F41E59"/>
    <w:rsid w:val="00F42F02"/>
    <w:rsid w:val="00F4588D"/>
    <w:rsid w:val="00F50C61"/>
    <w:rsid w:val="00F54D71"/>
    <w:rsid w:val="00FA1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等线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35297"/>
    <w:rPr>
      <w:sz w:val="18"/>
      <w:szCs w:val="18"/>
    </w:rPr>
  </w:style>
  <w:style w:type="paragraph" w:styleId="a4">
    <w:name w:val="footer"/>
    <w:basedOn w:val="a"/>
    <w:link w:val="Char0"/>
    <w:uiPriority w:val="99"/>
    <w:rsid w:val="00A35297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等线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35297"/>
    <w:rPr>
      <w:sz w:val="18"/>
      <w:szCs w:val="18"/>
    </w:rPr>
  </w:style>
  <w:style w:type="paragraph" w:styleId="a5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</w:rPr>
  </w:style>
  <w:style w:type="paragraph" w:styleId="a6">
    <w:name w:val="Balloon Text"/>
    <w:basedOn w:val="a"/>
    <w:link w:val="Char1"/>
    <w:uiPriority w:val="99"/>
    <w:semiHidden/>
    <w:rsid w:val="004920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4920E5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uiPriority w:val="99"/>
    <w:semiHidden/>
    <w:rsid w:val="009D54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4</Pages>
  <Words>311</Words>
  <Characters>1778</Characters>
  <Application>Microsoft Office Word</Application>
  <DocSecurity>0</DocSecurity>
  <Lines>14</Lines>
  <Paragraphs>4</Paragraphs>
  <ScaleCrop>false</ScaleCrop>
  <Company>Microsoft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llji(吉亮亮)</dc:creator>
  <cp:keywords/>
  <dc:description/>
  <cp:lastModifiedBy>deeplm</cp:lastModifiedBy>
  <cp:revision>46</cp:revision>
  <cp:lastPrinted>2019-09-28T05:41:00Z</cp:lastPrinted>
  <dcterms:created xsi:type="dcterms:W3CDTF">2019-11-19T07:47:00Z</dcterms:created>
  <dcterms:modified xsi:type="dcterms:W3CDTF">2020-02-27T11:08:00Z</dcterms:modified>
</cp:coreProperties>
</file>