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26945" w14:textId="6C249803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0A7AF4">
        <w:rPr>
          <w:rFonts w:ascii="黑体" w:eastAsia="黑体" w:hAnsi="黑体" w:hint="eastAsia"/>
          <w:sz w:val="32"/>
          <w:szCs w:val="32"/>
        </w:rPr>
        <w:t>动漫</w:t>
      </w:r>
      <w:r w:rsidR="00C20498">
        <w:rPr>
          <w:rFonts w:ascii="黑体" w:eastAsia="黑体" w:hAnsi="黑体" w:hint="eastAsia"/>
          <w:sz w:val="32"/>
          <w:szCs w:val="32"/>
        </w:rPr>
        <w:t>产业与文化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724D4D49" w14:textId="24E0C18C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43171EC0" w14:textId="77777777" w:rsidTr="003F0EF6">
        <w:trPr>
          <w:jc w:val="center"/>
        </w:trPr>
        <w:tc>
          <w:tcPr>
            <w:tcW w:w="1135" w:type="dxa"/>
            <w:vAlign w:val="center"/>
          </w:tcPr>
          <w:p w14:paraId="1A9AE5D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36FB6AE" w14:textId="10B490BD" w:rsidR="00D13271" w:rsidRPr="00690746" w:rsidRDefault="00C20498" w:rsidP="00DD7B5F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  <w:r w:rsidR="000A7AF4">
              <w:rPr>
                <w:rFonts w:ascii="Times New Roman" w:eastAsia="宋体" w:hAnsi="Times New Roman" w:cs="Times New Roman" w:hint="eastAsia"/>
              </w:rPr>
              <w:t>CG</w:t>
            </w:r>
            <w:r>
              <w:rPr>
                <w:rFonts w:ascii="Times New Roman" w:eastAsia="宋体" w:hAnsi="Times New Roman" w:cs="Times New Roman"/>
              </w:rPr>
              <w:t xml:space="preserve"> Industry and Culture</w:t>
            </w:r>
          </w:p>
        </w:tc>
        <w:tc>
          <w:tcPr>
            <w:tcW w:w="1134" w:type="dxa"/>
            <w:vAlign w:val="center"/>
          </w:tcPr>
          <w:p w14:paraId="2FC001A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740D738F" w14:textId="0058570E" w:rsidR="00D13271" w:rsidRPr="00DD7B5F" w:rsidRDefault="00F87CD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87CDF">
              <w:rPr>
                <w:rFonts w:ascii="宋体" w:eastAsia="宋体" w:hAnsi="宋体"/>
              </w:rPr>
              <w:t>NENM1026</w:t>
            </w:r>
            <w:bookmarkStart w:id="0" w:name="_GoBack"/>
            <w:bookmarkEnd w:id="0"/>
          </w:p>
        </w:tc>
      </w:tr>
      <w:tr w:rsidR="00D13271" w:rsidRPr="002F4D99" w14:paraId="7CF2A915" w14:textId="77777777" w:rsidTr="003F0EF6">
        <w:trPr>
          <w:jc w:val="center"/>
        </w:trPr>
        <w:tc>
          <w:tcPr>
            <w:tcW w:w="1135" w:type="dxa"/>
            <w:vAlign w:val="center"/>
          </w:tcPr>
          <w:p w14:paraId="6903718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4266630" w14:textId="27A28229" w:rsidR="00D13271" w:rsidRPr="00DD7B5F" w:rsidRDefault="00690746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102B10B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5F2DD935" w14:textId="3FDA37B3" w:rsidR="00D13271" w:rsidRPr="00DD7B5F" w:rsidRDefault="0069074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传媒大</w:t>
            </w:r>
            <w:r w:rsidR="00C20498">
              <w:rPr>
                <w:rFonts w:ascii="宋体" w:eastAsia="宋体" w:hAnsi="宋体" w:hint="eastAsia"/>
              </w:rPr>
              <w:t>二（上）</w:t>
            </w:r>
            <w:r>
              <w:rPr>
                <w:rFonts w:ascii="宋体" w:eastAsia="宋体" w:hAnsi="宋体" w:hint="eastAsia"/>
              </w:rPr>
              <w:t>学生</w:t>
            </w:r>
          </w:p>
        </w:tc>
      </w:tr>
      <w:tr w:rsidR="00D13271" w:rsidRPr="002F4D99" w14:paraId="1663C87B" w14:textId="77777777" w:rsidTr="003F0EF6">
        <w:trPr>
          <w:jc w:val="center"/>
        </w:trPr>
        <w:tc>
          <w:tcPr>
            <w:tcW w:w="1135" w:type="dxa"/>
            <w:vAlign w:val="center"/>
          </w:tcPr>
          <w:p w14:paraId="044D7AE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B6F9AC0" w14:textId="14C90BCB" w:rsidR="00D13271" w:rsidRPr="00DD7B5F" w:rsidRDefault="00690746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390742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07C4725B" w14:textId="535F944C" w:rsidR="00D13271" w:rsidRPr="00DD7B5F" w:rsidRDefault="0069074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798F83EB" w14:textId="77777777" w:rsidTr="003F0EF6">
        <w:trPr>
          <w:jc w:val="center"/>
        </w:trPr>
        <w:tc>
          <w:tcPr>
            <w:tcW w:w="1135" w:type="dxa"/>
            <w:vAlign w:val="center"/>
          </w:tcPr>
          <w:p w14:paraId="0D0ECBB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BAAB5DB" w14:textId="44D115DC" w:rsidR="00D13271" w:rsidRPr="00DD7B5F" w:rsidRDefault="00690746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周舒燕</w:t>
            </w:r>
          </w:p>
        </w:tc>
        <w:tc>
          <w:tcPr>
            <w:tcW w:w="1134" w:type="dxa"/>
            <w:vAlign w:val="center"/>
          </w:tcPr>
          <w:p w14:paraId="2F0F3BC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7674CAA8" w14:textId="3A417DD2" w:rsidR="00D13271" w:rsidRPr="00DD7B5F" w:rsidRDefault="0069074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</w:t>
            </w:r>
            <w:r w:rsidR="00C20498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年</w:t>
            </w:r>
            <w:r w:rsidR="00C20498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月</w:t>
            </w:r>
            <w:r w:rsidR="00C20498"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/>
              </w:rPr>
              <w:t>日</w:t>
            </w:r>
          </w:p>
        </w:tc>
      </w:tr>
      <w:tr w:rsidR="00D13271" w:rsidRPr="002F4D99" w14:paraId="4A557906" w14:textId="77777777" w:rsidTr="003F0EF6">
        <w:trPr>
          <w:jc w:val="center"/>
        </w:trPr>
        <w:tc>
          <w:tcPr>
            <w:tcW w:w="1135" w:type="dxa"/>
            <w:vAlign w:val="center"/>
          </w:tcPr>
          <w:p w14:paraId="11C4B60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4286D991" w14:textId="659CDAB7" w:rsidR="00D13271" w:rsidRPr="00DD7B5F" w:rsidRDefault="0069074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自编</w:t>
            </w:r>
          </w:p>
        </w:tc>
      </w:tr>
    </w:tbl>
    <w:p w14:paraId="4C10C3DB" w14:textId="7A476D1B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3A3678E2" w14:textId="43CF0732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56C84526" w14:textId="3C559F07" w:rsidR="00E05E8B" w:rsidRPr="00FB77A1" w:rsidRDefault="008F04B1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8F04B1">
        <w:rPr>
          <w:rFonts w:hAnsi="宋体" w:cs="宋体"/>
        </w:rPr>
        <w:t>本课程从</w:t>
      </w:r>
      <w:r w:rsidR="00C20498">
        <w:rPr>
          <w:rFonts w:hAnsi="宋体" w:cs="宋体" w:hint="eastAsia"/>
        </w:rPr>
        <w:t>全球</w:t>
      </w:r>
      <w:r w:rsidR="000A7AF4">
        <w:rPr>
          <w:rFonts w:hAnsi="宋体" w:cs="宋体" w:hint="eastAsia"/>
        </w:rPr>
        <w:t>动漫</w:t>
      </w:r>
      <w:r w:rsidR="00C20498">
        <w:rPr>
          <w:rFonts w:hAnsi="宋体" w:cs="宋体" w:hint="eastAsia"/>
        </w:rPr>
        <w:t>产业</w:t>
      </w:r>
      <w:r w:rsidRPr="008F04B1">
        <w:rPr>
          <w:rFonts w:hAnsi="宋体" w:cs="宋体"/>
        </w:rPr>
        <w:t>的</w:t>
      </w:r>
      <w:r w:rsidR="00C20498">
        <w:rPr>
          <w:rFonts w:hAnsi="宋体" w:cs="宋体" w:hint="eastAsia"/>
        </w:rPr>
        <w:t>历史</w:t>
      </w:r>
      <w:r w:rsidRPr="008F04B1">
        <w:rPr>
          <w:rFonts w:hAnsi="宋体" w:cs="宋体"/>
        </w:rPr>
        <w:t>发展</w:t>
      </w:r>
      <w:r w:rsidR="00C20498">
        <w:rPr>
          <w:rFonts w:hAnsi="宋体" w:cs="宋体" w:hint="eastAsia"/>
        </w:rPr>
        <w:t>与现状</w:t>
      </w:r>
      <w:r w:rsidRPr="008F04B1">
        <w:rPr>
          <w:rFonts w:hAnsi="宋体" w:cs="宋体"/>
        </w:rPr>
        <w:t>入手，</w:t>
      </w:r>
      <w:r w:rsidR="00C20498">
        <w:rPr>
          <w:rFonts w:hAnsi="宋体" w:cs="宋体" w:hint="eastAsia"/>
        </w:rPr>
        <w:t>结合动画研究理论、视觉文化研究、文化创意产业等视角，分别对</w:t>
      </w:r>
      <w:r w:rsidRPr="008F04B1">
        <w:rPr>
          <w:rFonts w:hAnsi="宋体" w:cs="宋体"/>
        </w:rPr>
        <w:t>二十世纪以来</w:t>
      </w:r>
      <w:r w:rsidR="00C20498">
        <w:rPr>
          <w:rFonts w:hAnsi="宋体" w:cs="宋体" w:hint="eastAsia"/>
        </w:rPr>
        <w:t>的美国好莱坞动画、日本二次元文化与中国学派动画进行介绍与分析。</w:t>
      </w:r>
      <w:r w:rsidRPr="008F04B1">
        <w:rPr>
          <w:rFonts w:hAnsi="宋体" w:cs="宋体" w:hint="eastAsia"/>
        </w:rPr>
        <w:t>课</w:t>
      </w:r>
      <w:r w:rsidRPr="008F04B1">
        <w:rPr>
          <w:rFonts w:hAnsi="宋体" w:cs="宋体"/>
        </w:rPr>
        <w:t>程将从</w:t>
      </w:r>
      <w:r w:rsidR="000A7AF4">
        <w:rPr>
          <w:rFonts w:hAnsi="宋体" w:cs="宋体" w:hint="eastAsia"/>
        </w:rPr>
        <w:t>动漫</w:t>
      </w:r>
      <w:r w:rsidR="00C20498">
        <w:rPr>
          <w:rFonts w:hAnsi="宋体" w:cs="宋体" w:hint="eastAsia"/>
        </w:rPr>
        <w:t>的产业</w:t>
      </w:r>
      <w:r w:rsidR="000A7AF4">
        <w:rPr>
          <w:rFonts w:hAnsi="宋体" w:cs="宋体" w:hint="eastAsia"/>
        </w:rPr>
        <w:t>、作品</w:t>
      </w:r>
      <w:r w:rsidR="00C20498">
        <w:rPr>
          <w:rFonts w:hAnsi="宋体" w:cs="宋体" w:hint="eastAsia"/>
        </w:rPr>
        <w:t>与文化三个方面</w:t>
      </w:r>
      <w:r w:rsidRPr="008F04B1">
        <w:rPr>
          <w:rFonts w:hAnsi="宋体" w:cs="宋体"/>
        </w:rPr>
        <w:t>来展开教学</w:t>
      </w:r>
      <w:r w:rsidR="00C20498">
        <w:rPr>
          <w:rFonts w:hAnsi="宋体" w:cs="宋体" w:hint="eastAsia"/>
        </w:rPr>
        <w:t>，致力于从历史与别国经验的对照比较中，丰富对当代中国</w:t>
      </w:r>
      <w:r w:rsidR="000A7AF4">
        <w:rPr>
          <w:rFonts w:hAnsi="宋体" w:cs="宋体" w:hint="eastAsia"/>
        </w:rPr>
        <w:t>动漫</w:t>
      </w:r>
      <w:r w:rsidR="00C20498">
        <w:rPr>
          <w:rFonts w:hAnsi="宋体" w:cs="宋体" w:hint="eastAsia"/>
        </w:rPr>
        <w:t>发展的理解与思考</w:t>
      </w:r>
      <w:r w:rsidRPr="008F04B1">
        <w:rPr>
          <w:rFonts w:hAnsi="宋体" w:cs="宋体" w:hint="eastAsia"/>
        </w:rPr>
        <w:t>。</w:t>
      </w:r>
      <w:r w:rsidRPr="008F04B1">
        <w:rPr>
          <w:rFonts w:hAnsi="宋体" w:cs="宋体"/>
        </w:rPr>
        <w:t>教学目的主要是：首先，使学生了解</w:t>
      </w:r>
      <w:r w:rsidR="00C20498">
        <w:rPr>
          <w:rFonts w:hAnsi="宋体" w:cs="宋体" w:hint="eastAsia"/>
        </w:rPr>
        <w:t>动</w:t>
      </w:r>
      <w:r w:rsidR="000A7AF4">
        <w:rPr>
          <w:rFonts w:hAnsi="宋体" w:cs="宋体" w:hint="eastAsia"/>
        </w:rPr>
        <w:t>漫</w:t>
      </w:r>
      <w:r w:rsidR="00C20498">
        <w:rPr>
          <w:rFonts w:hAnsi="宋体" w:cs="宋体" w:hint="eastAsia"/>
        </w:rPr>
        <w:t>作为一种重要的</w:t>
      </w:r>
      <w:r w:rsidR="000A7AF4">
        <w:rPr>
          <w:rFonts w:hAnsi="宋体" w:cs="宋体" w:hint="eastAsia"/>
        </w:rPr>
        <w:t>视觉</w:t>
      </w:r>
      <w:r w:rsidR="00C20498">
        <w:rPr>
          <w:rFonts w:hAnsi="宋体" w:cs="宋体" w:hint="eastAsia"/>
        </w:rPr>
        <w:t>传播媒介</w:t>
      </w:r>
      <w:r w:rsidRPr="008F04B1">
        <w:rPr>
          <w:rFonts w:hAnsi="宋体" w:cs="宋体" w:hint="eastAsia"/>
        </w:rPr>
        <w:t>，</w:t>
      </w:r>
      <w:r w:rsidR="00C20498">
        <w:rPr>
          <w:rFonts w:hAnsi="宋体" w:cs="宋体" w:hint="eastAsia"/>
        </w:rPr>
        <w:t>其艺术风格与技术制作的特色。其次，了解不同国家的</w:t>
      </w:r>
      <w:r w:rsidR="000A7AF4">
        <w:rPr>
          <w:rFonts w:hAnsi="宋体" w:cs="宋体" w:hint="eastAsia"/>
        </w:rPr>
        <w:t>动漫</w:t>
      </w:r>
      <w:r w:rsidR="00C20498">
        <w:rPr>
          <w:rFonts w:hAnsi="宋体" w:cs="宋体" w:hint="eastAsia"/>
        </w:rPr>
        <w:t>产业发展路径，思考中国</w:t>
      </w:r>
      <w:r w:rsidR="000A7AF4">
        <w:rPr>
          <w:rFonts w:hAnsi="宋体" w:cs="宋体" w:hint="eastAsia"/>
        </w:rPr>
        <w:t>动漫</w:t>
      </w:r>
      <w:r w:rsidR="00C20498">
        <w:rPr>
          <w:rFonts w:hAnsi="宋体" w:cs="宋体" w:hint="eastAsia"/>
        </w:rPr>
        <w:t>产业所面对的问题与挑战。再次，思考以动画为主的二次元文化</w:t>
      </w:r>
      <w:r w:rsidR="000A7AF4">
        <w:rPr>
          <w:rFonts w:hAnsi="宋体" w:cs="宋体" w:hint="eastAsia"/>
        </w:rPr>
        <w:t>、粉丝文化</w:t>
      </w:r>
      <w:r w:rsidR="00C20498">
        <w:rPr>
          <w:rFonts w:hAnsi="宋体" w:cs="宋体" w:hint="eastAsia"/>
        </w:rPr>
        <w:t>与青年文化，把握经典动画作品中涉及的意识形态、权力、身份、民族性、科技等议题。</w:t>
      </w:r>
      <w:r w:rsidRPr="008F04B1">
        <w:rPr>
          <w:rFonts w:hAnsi="宋体" w:cs="宋体" w:hint="eastAsia"/>
        </w:rPr>
        <w:t>最</w:t>
      </w:r>
      <w:r w:rsidRPr="008F04B1">
        <w:rPr>
          <w:rFonts w:hAnsi="宋体" w:cs="宋体"/>
        </w:rPr>
        <w:t>后，</w:t>
      </w:r>
      <w:r w:rsidR="00C20498">
        <w:rPr>
          <w:rFonts w:hAnsi="宋体" w:cs="宋体" w:hint="eastAsia"/>
        </w:rPr>
        <w:t>结合互联网时代的语境，对当代中国</w:t>
      </w:r>
      <w:r w:rsidR="000A7AF4">
        <w:rPr>
          <w:rFonts w:hAnsi="宋体" w:cs="宋体" w:hint="eastAsia"/>
        </w:rPr>
        <w:t>动漫</w:t>
      </w:r>
      <w:r w:rsidR="00C20498">
        <w:rPr>
          <w:rFonts w:hAnsi="宋体" w:cs="宋体" w:hint="eastAsia"/>
        </w:rPr>
        <w:t>的行业发展方向有较为全面的认识</w:t>
      </w:r>
      <w:r w:rsidRPr="008F04B1">
        <w:rPr>
          <w:rFonts w:hAnsi="宋体" w:cs="宋体" w:hint="eastAsia"/>
        </w:rPr>
        <w:t>。</w:t>
      </w:r>
    </w:p>
    <w:p w14:paraId="5C11B4D8" w14:textId="7F0417F3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39EA829F" w14:textId="3E4768FC" w:rsidR="008F04B1" w:rsidRPr="008F04B1" w:rsidRDefault="008F04B1" w:rsidP="008F04B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8F04B1">
        <w:rPr>
          <w:rFonts w:hAnsi="宋体" w:cs="宋体"/>
        </w:rPr>
        <w:t>在课程结束时，学生拟掌握以下内容</w:t>
      </w:r>
      <w:r>
        <w:rPr>
          <w:rFonts w:hAnsi="宋体" w:cs="宋体" w:hint="eastAsia"/>
        </w:rPr>
        <w:t>，并与课程目标对毕业要求的支撑关系表一致。</w:t>
      </w:r>
    </w:p>
    <w:p w14:paraId="1EE6F50C" w14:textId="02F0176A" w:rsidR="008F04B1" w:rsidRPr="000C2D1F" w:rsidRDefault="008F04B1" w:rsidP="008F04B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>
        <w:rPr>
          <w:rFonts w:hAnsi="宋体" w:cs="宋体" w:hint="eastAsia"/>
          <w:b/>
        </w:rPr>
        <w:t>对</w:t>
      </w:r>
      <w:r w:rsidR="00C20498">
        <w:rPr>
          <w:rFonts w:hAnsi="宋体" w:cs="宋体" w:hint="eastAsia"/>
          <w:b/>
        </w:rPr>
        <w:t>全球</w:t>
      </w:r>
      <w:r w:rsidR="000A7AF4">
        <w:rPr>
          <w:rFonts w:hAnsi="宋体" w:cs="宋体" w:hint="eastAsia"/>
          <w:b/>
        </w:rPr>
        <w:t>动漫</w:t>
      </w:r>
      <w:r w:rsidR="00C20498">
        <w:rPr>
          <w:rFonts w:hAnsi="宋体" w:cs="宋体" w:hint="eastAsia"/>
          <w:b/>
        </w:rPr>
        <w:t>产业与文化的</w:t>
      </w:r>
      <w:r>
        <w:rPr>
          <w:rFonts w:hAnsi="宋体" w:cs="宋体" w:hint="eastAsia"/>
          <w:b/>
        </w:rPr>
        <w:t>发展脉络及主要</w:t>
      </w:r>
      <w:r w:rsidR="00C20498">
        <w:rPr>
          <w:rFonts w:hAnsi="宋体" w:cs="宋体" w:hint="eastAsia"/>
          <w:b/>
        </w:rPr>
        <w:t>特点</w:t>
      </w:r>
      <w:r>
        <w:rPr>
          <w:rFonts w:hAnsi="宋体" w:cs="宋体" w:hint="eastAsia"/>
          <w:b/>
        </w:rPr>
        <w:t>的掌握。</w:t>
      </w:r>
    </w:p>
    <w:p w14:paraId="1D53918C" w14:textId="114916A8" w:rsidR="008F04B1" w:rsidRDefault="008F04B1" w:rsidP="008F04B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>
        <w:rPr>
          <w:rFonts w:hAnsi="宋体" w:cs="宋体"/>
        </w:rPr>
        <w:t xml:space="preserve"> </w:t>
      </w:r>
      <w:r w:rsidRPr="008F04B1">
        <w:rPr>
          <w:rFonts w:hAnsi="宋体" w:cs="宋体"/>
        </w:rPr>
        <w:t>二十世纪以来</w:t>
      </w:r>
      <w:r w:rsidR="00C20498">
        <w:rPr>
          <w:rFonts w:hAnsi="宋体" w:cs="宋体" w:hint="eastAsia"/>
        </w:rPr>
        <w:t>美国、日本的动画产业发展及二次元文化</w:t>
      </w:r>
      <w:r w:rsidR="001B16D0">
        <w:rPr>
          <w:rFonts w:hAnsi="宋体" w:cs="宋体" w:hint="eastAsia"/>
        </w:rPr>
        <w:t>传播</w:t>
      </w:r>
      <w:r>
        <w:rPr>
          <w:rFonts w:hAnsi="宋体" w:cs="宋体" w:hint="eastAsia"/>
        </w:rPr>
        <w:t>。</w:t>
      </w:r>
    </w:p>
    <w:p w14:paraId="2A036693" w14:textId="70F69157" w:rsidR="008F04B1" w:rsidRDefault="008F04B1" w:rsidP="008F04B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C20498">
        <w:rPr>
          <w:rFonts w:hAnsi="宋体" w:cs="宋体" w:hint="eastAsia"/>
        </w:rPr>
        <w:t>中国</w:t>
      </w:r>
      <w:r w:rsidR="000A7AF4">
        <w:rPr>
          <w:rFonts w:hAnsi="宋体" w:cs="宋体" w:hint="eastAsia"/>
        </w:rPr>
        <w:t>动漫</w:t>
      </w:r>
      <w:r w:rsidR="00C20498">
        <w:rPr>
          <w:rFonts w:hAnsi="宋体" w:cs="宋体" w:hint="eastAsia"/>
        </w:rPr>
        <w:t>产业发展史、问题与现状</w:t>
      </w:r>
      <w:r>
        <w:rPr>
          <w:rFonts w:hAnsi="宋体" w:cs="宋体" w:hint="eastAsia"/>
        </w:rPr>
        <w:t>。</w:t>
      </w:r>
    </w:p>
    <w:p w14:paraId="1145E700" w14:textId="73013576" w:rsidR="008F04B1" w:rsidRPr="000C2D1F" w:rsidRDefault="008F04B1" w:rsidP="008F04B1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>
        <w:rPr>
          <w:rFonts w:hAnsi="宋体" w:cs="宋体" w:hint="eastAsia"/>
          <w:b/>
        </w:rPr>
        <w:t>从</w:t>
      </w:r>
      <w:r w:rsidR="00C20498">
        <w:rPr>
          <w:rFonts w:hAnsi="宋体" w:cs="宋体" w:hint="eastAsia"/>
          <w:b/>
        </w:rPr>
        <w:t>传播学</w:t>
      </w:r>
      <w:r>
        <w:rPr>
          <w:rFonts w:hAnsi="宋体" w:cs="宋体" w:hint="eastAsia"/>
          <w:b/>
        </w:rPr>
        <w:t>理论视角对</w:t>
      </w:r>
      <w:r w:rsidR="00C20498">
        <w:rPr>
          <w:rFonts w:hAnsi="宋体" w:cs="宋体" w:hint="eastAsia"/>
          <w:b/>
        </w:rPr>
        <w:t>优秀动画作品</w:t>
      </w:r>
      <w:r w:rsidR="000A7AF4">
        <w:rPr>
          <w:rFonts w:hAnsi="宋体" w:cs="宋体" w:hint="eastAsia"/>
          <w:b/>
        </w:rPr>
        <w:t>及相关文化实践</w:t>
      </w:r>
      <w:r w:rsidR="00C20498">
        <w:rPr>
          <w:rFonts w:hAnsi="宋体" w:cs="宋体" w:hint="eastAsia"/>
          <w:b/>
        </w:rPr>
        <w:t>进行分析</w:t>
      </w:r>
      <w:r>
        <w:rPr>
          <w:rFonts w:hAnsi="宋体" w:cs="宋体" w:hint="eastAsia"/>
          <w:b/>
        </w:rPr>
        <w:t>。</w:t>
      </w:r>
    </w:p>
    <w:p w14:paraId="373A86AF" w14:textId="4AF5B5E4" w:rsidR="008F04B1" w:rsidRPr="008F04B1" w:rsidRDefault="008F04B1" w:rsidP="008F04B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/>
        </w:rPr>
        <w:t xml:space="preserve">. 1 </w:t>
      </w:r>
      <w:r w:rsidR="00C20498">
        <w:rPr>
          <w:rFonts w:hAnsi="宋体" w:cs="宋体" w:hint="eastAsia"/>
        </w:rPr>
        <w:t>运用相关传播学理论及动画</w:t>
      </w:r>
      <w:r w:rsidRPr="008F04B1">
        <w:rPr>
          <w:rFonts w:hAnsi="宋体" w:cs="宋体"/>
        </w:rPr>
        <w:t>理论</w:t>
      </w:r>
      <w:r w:rsidR="00C20498">
        <w:rPr>
          <w:rFonts w:hAnsi="宋体" w:cs="宋体" w:hint="eastAsia"/>
        </w:rPr>
        <w:t>来分析动画</w:t>
      </w:r>
      <w:r w:rsidR="001B16D0">
        <w:rPr>
          <w:rFonts w:hAnsi="宋体" w:cs="宋体" w:hint="eastAsia"/>
        </w:rPr>
        <w:t>文本</w:t>
      </w:r>
      <w:r w:rsidR="00C20498">
        <w:rPr>
          <w:rFonts w:hAnsi="宋体" w:cs="宋体" w:hint="eastAsia"/>
        </w:rPr>
        <w:t>，</w:t>
      </w:r>
      <w:r w:rsidR="001B16D0">
        <w:rPr>
          <w:rFonts w:hAnsi="宋体" w:cs="宋体" w:hint="eastAsia"/>
        </w:rPr>
        <w:t>思考其成功的产业背景、艺术风格、内容主题、营销方式等</w:t>
      </w:r>
      <w:r w:rsidRPr="008F04B1">
        <w:rPr>
          <w:rFonts w:hAnsi="宋体" w:cs="宋体"/>
        </w:rPr>
        <w:t>；</w:t>
      </w:r>
    </w:p>
    <w:p w14:paraId="4F27B2CE" w14:textId="2F7B4E4B" w:rsidR="00C20498" w:rsidRDefault="008F04B1" w:rsidP="00C2049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/>
        </w:rPr>
        <w:t xml:space="preserve">.2 </w:t>
      </w:r>
      <w:r w:rsidR="00C20498">
        <w:rPr>
          <w:rFonts w:hAnsi="宋体" w:cs="宋体" w:hint="eastAsia"/>
        </w:rPr>
        <w:t>结合新媒体文化实践</w:t>
      </w:r>
      <w:r w:rsidRPr="008F04B1">
        <w:rPr>
          <w:rFonts w:hAnsi="宋体" w:cs="宋体" w:hint="eastAsia"/>
        </w:rPr>
        <w:t>，</w:t>
      </w:r>
      <w:r w:rsidR="00C20498">
        <w:rPr>
          <w:rFonts w:hAnsi="宋体" w:cs="宋体" w:hint="eastAsia"/>
        </w:rPr>
        <w:t>把握当代动画与网络传播、粉丝文化之间的关联</w:t>
      </w:r>
      <w:r w:rsidRPr="008F04B1">
        <w:rPr>
          <w:rFonts w:hAnsi="宋体" w:cs="宋体" w:hint="eastAsia"/>
        </w:rPr>
        <w:t>。</w:t>
      </w:r>
    </w:p>
    <w:p w14:paraId="47D7329A" w14:textId="549373EC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25BD0AAC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6098D975" w14:textId="77777777" w:rsidTr="00DD7B5F">
        <w:trPr>
          <w:jc w:val="center"/>
        </w:trPr>
        <w:tc>
          <w:tcPr>
            <w:tcW w:w="1302" w:type="dxa"/>
            <w:vAlign w:val="center"/>
          </w:tcPr>
          <w:p w14:paraId="604F425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5BB03BD3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12F3E70B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31F35F3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8F04B1" w14:paraId="5703FF34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2DB4FD8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1292F25B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2A683B37" w14:textId="41BE954B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第一部分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C20498">
              <w:rPr>
                <w:rFonts w:ascii="Times New Roman" w:hAnsi="Times New Roman" w:hint="eastAsia"/>
              </w:rPr>
              <w:t>全球</w:t>
            </w:r>
            <w:r w:rsidR="000A7AF4">
              <w:rPr>
                <w:rFonts w:ascii="Times New Roman" w:hAnsi="Times New Roman" w:hint="eastAsia"/>
              </w:rPr>
              <w:t>动漫</w:t>
            </w:r>
            <w:r w:rsidR="00C20498">
              <w:rPr>
                <w:rFonts w:ascii="Times New Roman" w:hAnsi="Times New Roman" w:hint="eastAsia"/>
              </w:rPr>
              <w:t>产业的发展</w:t>
            </w:r>
          </w:p>
        </w:tc>
        <w:tc>
          <w:tcPr>
            <w:tcW w:w="2688" w:type="dxa"/>
            <w:vMerge w:val="restart"/>
            <w:vAlign w:val="center"/>
          </w:tcPr>
          <w:p w14:paraId="7BB4829F" w14:textId="285BBDC8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152B14">
              <w:rPr>
                <w:rFonts w:hAnsi="宋体" w:hint="eastAsia"/>
                <w:szCs w:val="21"/>
              </w:rPr>
              <w:t>初步掌握基础人文科学与社会科学的知识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8F04B1" w14:paraId="71D078D7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4F624807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8722218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1D929543" w14:textId="7976F131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C20498">
              <w:rPr>
                <w:rFonts w:hAnsi="宋体" w:cs="宋体" w:hint="eastAsia"/>
              </w:rPr>
              <w:t>一</w:t>
            </w:r>
            <w:r>
              <w:rPr>
                <w:rFonts w:hAnsi="宋体" w:cs="宋体" w:hint="eastAsia"/>
              </w:rPr>
              <w:t xml:space="preserve">部分 </w:t>
            </w:r>
            <w:r w:rsidR="00C20498">
              <w:rPr>
                <w:rFonts w:hAnsi="宋体" w:cs="宋体" w:hint="eastAsia"/>
              </w:rPr>
              <w:t>全球</w:t>
            </w:r>
            <w:r w:rsidR="000A7AF4">
              <w:rPr>
                <w:rFonts w:hAnsi="宋体" w:cs="宋体" w:hint="eastAsia"/>
              </w:rPr>
              <w:t>动漫</w:t>
            </w:r>
            <w:r w:rsidR="00C20498">
              <w:rPr>
                <w:rFonts w:hAnsi="宋体" w:cs="宋体" w:hint="eastAsia"/>
              </w:rPr>
              <w:t>产业的发展</w:t>
            </w:r>
          </w:p>
        </w:tc>
        <w:tc>
          <w:tcPr>
            <w:tcW w:w="2688" w:type="dxa"/>
            <w:vMerge/>
            <w:vAlign w:val="center"/>
          </w:tcPr>
          <w:p w14:paraId="1B74FB11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8F04B1" w14:paraId="6608F50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5B8BCC0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7B2DFA46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2DE7382E" w14:textId="6ECD8F7D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 w:rsidR="00C20498">
              <w:rPr>
                <w:rFonts w:ascii="Times New Roman" w:hAnsi="Times New Roman" w:hint="eastAsia"/>
              </w:rPr>
              <w:t>二</w:t>
            </w:r>
            <w:r>
              <w:rPr>
                <w:rFonts w:ascii="Times New Roman" w:hAnsi="Times New Roman" w:hint="eastAsia"/>
              </w:rPr>
              <w:t>部分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C20498">
              <w:rPr>
                <w:rFonts w:ascii="Times New Roman" w:hAnsi="Times New Roman" w:hint="eastAsia"/>
              </w:rPr>
              <w:t>经典动画作品解析</w:t>
            </w:r>
          </w:p>
        </w:tc>
        <w:tc>
          <w:tcPr>
            <w:tcW w:w="2688" w:type="dxa"/>
            <w:vMerge w:val="restart"/>
            <w:vAlign w:val="center"/>
          </w:tcPr>
          <w:p w14:paraId="1A631428" w14:textId="7E7F1CA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152B14">
              <w:rPr>
                <w:rFonts w:hAnsi="宋体" w:hint="eastAsia"/>
                <w:szCs w:val="21"/>
              </w:rPr>
              <w:t>系统掌握新闻传播学基础知识、基本理论和基本方法。</w:t>
            </w:r>
          </w:p>
        </w:tc>
      </w:tr>
      <w:tr w:rsidR="008F04B1" w14:paraId="74350338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00AD1E15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C67CDDE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05518702" w14:textId="4CC8BF2C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第三部分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C20498">
              <w:rPr>
                <w:rFonts w:ascii="Times New Roman" w:hAnsi="Times New Roman" w:hint="eastAsia"/>
              </w:rPr>
              <w:t>动漫迷与二次元文化</w:t>
            </w:r>
          </w:p>
        </w:tc>
        <w:tc>
          <w:tcPr>
            <w:tcW w:w="2688" w:type="dxa"/>
            <w:vMerge/>
            <w:vAlign w:val="center"/>
          </w:tcPr>
          <w:p w14:paraId="23B5100A" w14:textId="77777777" w:rsidR="008F04B1" w:rsidRDefault="008F04B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</w:tbl>
    <w:p w14:paraId="1ED55DFE" w14:textId="628C605F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25D4FB3D" w14:textId="01697B8D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C20498">
        <w:rPr>
          <w:rFonts w:ascii="黑体" w:eastAsia="黑体" w:hAnsi="黑体" w:cs="Times New Roman" w:hint="eastAsia"/>
          <w:b/>
          <w:sz w:val="24"/>
          <w:szCs w:val="24"/>
        </w:rPr>
        <w:t>全球</w:t>
      </w:r>
      <w:r w:rsidR="000A7AF4">
        <w:rPr>
          <w:rFonts w:ascii="黑体" w:eastAsia="黑体" w:hAnsi="黑体" w:cs="Times New Roman" w:hint="eastAsia"/>
          <w:b/>
          <w:sz w:val="24"/>
          <w:szCs w:val="24"/>
        </w:rPr>
        <w:t>动漫</w:t>
      </w:r>
      <w:r w:rsidR="00C20498">
        <w:rPr>
          <w:rFonts w:ascii="黑体" w:eastAsia="黑体" w:hAnsi="黑体" w:cs="Times New Roman" w:hint="eastAsia"/>
          <w:b/>
          <w:sz w:val="24"/>
          <w:szCs w:val="24"/>
        </w:rPr>
        <w:t>产业的发展</w:t>
      </w:r>
    </w:p>
    <w:p w14:paraId="67ACE469" w14:textId="5CB59DF4" w:rsidR="002A501B" w:rsidRPr="002A501B" w:rsidRDefault="002A501B" w:rsidP="00C20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2A501B">
        <w:rPr>
          <w:rFonts w:ascii="宋体" w:eastAsia="宋体" w:hAnsi="宋体" w:cs="TimesNewRomanPSMT"/>
          <w:color w:val="000000"/>
          <w:kern w:val="0"/>
          <w:szCs w:val="21"/>
        </w:rPr>
        <w:t>1.教学目标：掌握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以美国、日本、中国为主的动漫产业的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发展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路径、问题与现状</w:t>
      </w:r>
      <w:r w:rsidRPr="002A501B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6EC374C5" w14:textId="03E62200" w:rsidR="002A501B" w:rsidRP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2A501B">
        <w:rPr>
          <w:rFonts w:ascii="宋体" w:eastAsia="宋体" w:hAnsi="宋体" w:cs="TimesNewRomanPSMT"/>
          <w:color w:val="000000"/>
          <w:kern w:val="0"/>
          <w:szCs w:val="21"/>
        </w:rPr>
        <w:t>2.教学重难点：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国别之间的比较</w:t>
      </w:r>
      <w:r w:rsidRPr="002A501B">
        <w:rPr>
          <w:rFonts w:ascii="宋体" w:eastAsia="宋体" w:hAnsi="宋体" w:cs="TimesNewRomanPSMT"/>
          <w:color w:val="000000"/>
          <w:kern w:val="0"/>
          <w:szCs w:val="21"/>
        </w:rPr>
        <w:t>和对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产业</w:t>
      </w:r>
      <w:r w:rsidRPr="002A501B">
        <w:rPr>
          <w:rFonts w:ascii="宋体" w:eastAsia="宋体" w:hAnsi="宋体" w:cs="TimesNewRomanPSMT"/>
          <w:color w:val="000000"/>
          <w:kern w:val="0"/>
          <w:szCs w:val="21"/>
        </w:rPr>
        <w:t>实例的分析。</w:t>
      </w:r>
    </w:p>
    <w:p w14:paraId="5B63A798" w14:textId="5354B906" w:rsidR="002A501B" w:rsidRP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2A501B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通过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各国历史经验与产业特色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来介绍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动画产业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Pr="002A501B">
        <w:rPr>
          <w:rFonts w:ascii="宋体" w:eastAsia="宋体" w:hAnsi="宋体" w:cs="TimesNewRomanPSMT"/>
          <w:color w:val="000000"/>
          <w:kern w:val="0"/>
          <w:szCs w:val="21"/>
        </w:rPr>
        <w:t>发展；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特别是从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动漫大国美国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日本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、以及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中国的经验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来</w:t>
      </w:r>
      <w:r w:rsidR="00C20498">
        <w:rPr>
          <w:rFonts w:ascii="宋体" w:eastAsia="宋体" w:hAnsi="宋体" w:cs="TimesNewRomanPSMT" w:hint="eastAsia"/>
          <w:color w:val="000000"/>
          <w:kern w:val="0"/>
          <w:szCs w:val="21"/>
        </w:rPr>
        <w:t>了解动画产业与文化、政策、行业规范之间的关系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208325A" w14:textId="77777777" w:rsid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2A501B">
        <w:rPr>
          <w:rFonts w:ascii="宋体" w:eastAsia="宋体" w:hAnsi="宋体" w:cs="TimesNewRomanPSMT"/>
          <w:color w:val="000000"/>
          <w:kern w:val="0"/>
          <w:szCs w:val="21"/>
        </w:rPr>
        <w:t>4.教学方法：讲授法、讨论法</w:t>
      </w:r>
    </w:p>
    <w:p w14:paraId="728535B9" w14:textId="60EFAB0E" w:rsidR="00FC24B5" w:rsidRDefault="00FC24B5" w:rsidP="002A501B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C20498">
        <w:rPr>
          <w:rFonts w:ascii="黑体" w:eastAsia="黑体" w:hAnsi="黑体" w:cs="Times New Roman" w:hint="eastAsia"/>
          <w:b/>
          <w:sz w:val="24"/>
          <w:szCs w:val="24"/>
        </w:rPr>
        <w:t>经典动画作品解析</w:t>
      </w:r>
    </w:p>
    <w:p w14:paraId="1A4DAAD8" w14:textId="6749833E" w:rsidR="002A501B" w:rsidRPr="002A501B" w:rsidRDefault="008F04B1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="002A501B" w:rsidRPr="002A501B">
        <w:t xml:space="preserve"> </w:t>
      </w:r>
      <w:r w:rsidR="002A501B" w:rsidRPr="002A501B">
        <w:rPr>
          <w:rFonts w:ascii="宋体" w:eastAsia="宋体" w:hAnsi="宋体" w:cs="宋体"/>
          <w:color w:val="000000"/>
          <w:kern w:val="0"/>
          <w:szCs w:val="21"/>
        </w:rPr>
        <w:t>教学目标：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从</w:t>
      </w:r>
      <w:r w:rsidR="000A7AF4">
        <w:rPr>
          <w:rFonts w:ascii="宋体" w:eastAsia="宋体" w:hAnsi="宋体" w:cs="宋体" w:hint="eastAsia"/>
          <w:color w:val="000000"/>
          <w:kern w:val="0"/>
          <w:szCs w:val="21"/>
        </w:rPr>
        <w:t>动画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的类型、主题与艺术风格展开六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个</w:t>
      </w:r>
      <w:r w:rsidR="002A501B" w:rsidRPr="002A501B">
        <w:rPr>
          <w:rFonts w:ascii="宋体" w:eastAsia="宋体" w:hAnsi="宋体" w:cs="宋体"/>
          <w:color w:val="000000"/>
          <w:kern w:val="0"/>
          <w:szCs w:val="21"/>
        </w:rPr>
        <w:t>相关专题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的案例分析</w:t>
      </w:r>
      <w:r w:rsidR="002A501B" w:rsidRPr="002A501B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309FEF25" w14:textId="6AD27745" w:rsidR="002A501B" w:rsidRP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A501B">
        <w:rPr>
          <w:rFonts w:ascii="宋体" w:eastAsia="宋体" w:hAnsi="宋体" w:cs="宋体"/>
          <w:color w:val="000000"/>
          <w:kern w:val="0"/>
          <w:szCs w:val="21"/>
        </w:rPr>
        <w:t>2.教学重难点：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学习与把握优秀动画作品在叙事、形象、主题等方面的成功之处</w:t>
      </w:r>
      <w:r w:rsidRPr="002A501B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02A62DA5" w14:textId="4EC6F69C" w:rsidR="002A501B" w:rsidRP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A501B">
        <w:rPr>
          <w:rFonts w:ascii="宋体" w:eastAsia="宋体" w:hAnsi="宋体" w:cs="宋体"/>
          <w:color w:val="000000"/>
          <w:kern w:val="0"/>
          <w:szCs w:val="21"/>
        </w:rPr>
        <w:t>3.教学内容：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机器人与科幻动画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漫威式超级英雄；洛丽塔与战斗少女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宫崎骏与吉卜力动画；水墨动画与中国学派；神话的后现代改编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55A2CD3" w14:textId="77777777" w:rsid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A501B">
        <w:rPr>
          <w:rFonts w:ascii="宋体" w:eastAsia="宋体" w:hAnsi="宋体" w:cs="宋体"/>
          <w:color w:val="000000"/>
          <w:kern w:val="0"/>
          <w:szCs w:val="21"/>
        </w:rPr>
        <w:t>4.教学方法：讲授法、讨论法、案例教学法</w:t>
      </w:r>
    </w:p>
    <w:p w14:paraId="1CCBC13A" w14:textId="05023661" w:rsidR="008F04B1" w:rsidRDefault="008F04B1" w:rsidP="002A501B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C20498">
        <w:rPr>
          <w:rFonts w:ascii="黑体" w:eastAsia="黑体" w:hAnsi="黑体" w:cs="Times New Roman" w:hint="eastAsia"/>
          <w:b/>
          <w:sz w:val="24"/>
          <w:szCs w:val="24"/>
        </w:rPr>
        <w:t>动漫迷与二次元文化</w:t>
      </w:r>
    </w:p>
    <w:p w14:paraId="44B7C15A" w14:textId="2AC48887" w:rsidR="008F04B1" w:rsidRPr="00313A87" w:rsidRDefault="008F04B1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：从新媒体语境下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关注动漫迷与二次元文化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个相关专题研究。</w:t>
      </w:r>
    </w:p>
    <w:p w14:paraId="588183DE" w14:textId="51C9D4FB" w:rsidR="008F04B1" w:rsidRPr="00313A87" w:rsidRDefault="008F04B1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进入与动画相关的</w:t>
      </w:r>
      <w:r w:rsidR="002A501B" w:rsidRPr="002A501B">
        <w:rPr>
          <w:rFonts w:ascii="宋体" w:eastAsia="宋体" w:hAnsi="宋体" w:cs="宋体" w:hint="eastAsia"/>
          <w:color w:val="000000"/>
          <w:kern w:val="0"/>
          <w:szCs w:val="21"/>
        </w:rPr>
        <w:t>文</w:t>
      </w:r>
      <w:r w:rsidR="002A501B" w:rsidRPr="002A501B">
        <w:rPr>
          <w:rFonts w:ascii="宋体" w:eastAsia="宋体" w:hAnsi="宋体" w:cs="宋体"/>
          <w:color w:val="000000"/>
          <w:kern w:val="0"/>
          <w:szCs w:val="21"/>
        </w:rPr>
        <w:t>化现象与文化实践的分析。</w:t>
      </w:r>
    </w:p>
    <w:p w14:paraId="7BACC43F" w14:textId="5EE06EDC" w:rsidR="008F04B1" w:rsidRPr="002A501B" w:rsidRDefault="008F04B1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ACG的跨媒介传播；御宅族与粉丝经济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同人创作与衍生品开发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C20498">
        <w:rPr>
          <w:rFonts w:ascii="宋体" w:eastAsia="宋体" w:hAnsi="宋体" w:cs="宋体" w:hint="eastAsia"/>
          <w:color w:val="000000"/>
          <w:kern w:val="0"/>
          <w:szCs w:val="21"/>
        </w:rPr>
        <w:t>cosplay与亚文化</w:t>
      </w:r>
      <w:r w:rsidR="001B16D0">
        <w:rPr>
          <w:rFonts w:ascii="宋体" w:eastAsia="宋体" w:hAnsi="宋体" w:cs="宋体" w:hint="eastAsia"/>
          <w:color w:val="000000"/>
          <w:kern w:val="0"/>
          <w:szCs w:val="21"/>
        </w:rPr>
        <w:t>身份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DF1949B" w14:textId="7E5FF336" w:rsidR="008F04B1" w:rsidRPr="002A501B" w:rsidRDefault="008F04B1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2A501B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2A501B" w:rsidRPr="002A501B">
        <w:rPr>
          <w:rFonts w:ascii="宋体" w:eastAsia="宋体" w:hAnsi="宋体" w:cs="宋体"/>
          <w:color w:val="000000"/>
          <w:kern w:val="0"/>
          <w:szCs w:val="21"/>
        </w:rPr>
        <w:t>讲授法、讨论法、案例教学法</w:t>
      </w:r>
    </w:p>
    <w:p w14:paraId="7B6AEF9E" w14:textId="553197AE" w:rsidR="00FC24B5" w:rsidRPr="008F04B1" w:rsidRDefault="00FC24B5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50777283" w14:textId="037B9281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1170FE02" w14:textId="4969350C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lastRenderedPageBreak/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7CA2D08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6CD5437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7E249260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5C10694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5071201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D26DD2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26FF02CD" w14:textId="197A7A76" w:rsidR="00CA53B2" w:rsidRPr="000C2A94" w:rsidRDefault="00C2049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全球</w:t>
            </w:r>
            <w:r w:rsidR="000A7AF4">
              <w:rPr>
                <w:rFonts w:ascii="宋体" w:eastAsia="宋体" w:hAnsi="宋体" w:hint="eastAsia"/>
                <w:bCs/>
                <w:szCs w:val="21"/>
              </w:rPr>
              <w:t>动漫</w:t>
            </w:r>
            <w:r>
              <w:rPr>
                <w:rFonts w:ascii="宋体" w:eastAsia="宋体" w:hAnsi="宋体" w:hint="eastAsia"/>
                <w:bCs/>
                <w:szCs w:val="21"/>
              </w:rPr>
              <w:t>产业的发展</w:t>
            </w:r>
          </w:p>
        </w:tc>
        <w:tc>
          <w:tcPr>
            <w:tcW w:w="2766" w:type="dxa"/>
            <w:vAlign w:val="center"/>
          </w:tcPr>
          <w:p w14:paraId="201B3FF3" w14:textId="63536C3C" w:rsidR="00CA53B2" w:rsidRPr="0034254B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27233B8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EE847BB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501487B5" w14:textId="51422499" w:rsidR="00CA53B2" w:rsidRPr="000C2A94" w:rsidRDefault="00C2049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经典动画作品解析</w:t>
            </w:r>
          </w:p>
        </w:tc>
        <w:tc>
          <w:tcPr>
            <w:tcW w:w="2766" w:type="dxa"/>
            <w:vAlign w:val="center"/>
          </w:tcPr>
          <w:p w14:paraId="3EA6FC20" w14:textId="59848B81" w:rsidR="00CA53B2" w:rsidRPr="0034254B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47874D7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DAEA29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7F9FABA7" w14:textId="35995EC3" w:rsidR="00CA53B2" w:rsidRPr="000C2A94" w:rsidRDefault="00C2049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动漫迷与二次元文化</w:t>
            </w:r>
          </w:p>
        </w:tc>
        <w:tc>
          <w:tcPr>
            <w:tcW w:w="2766" w:type="dxa"/>
            <w:vAlign w:val="center"/>
          </w:tcPr>
          <w:p w14:paraId="2B892619" w14:textId="15C9DF27" w:rsidR="00CA53B2" w:rsidRPr="0034254B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</w:tr>
    </w:tbl>
    <w:p w14:paraId="1FA75785" w14:textId="6C2B1B25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1D551C5" w14:textId="335322C8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2268"/>
        <w:gridCol w:w="850"/>
        <w:gridCol w:w="1018"/>
        <w:gridCol w:w="904"/>
      </w:tblGrid>
      <w:tr w:rsidR="00020B91" w:rsidRPr="00D715F7" w14:paraId="43CBFFAA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1FAEE53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134" w:type="dxa"/>
            <w:vAlign w:val="center"/>
          </w:tcPr>
          <w:p w14:paraId="139BF8C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14:paraId="61A47C1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268" w:type="dxa"/>
            <w:vAlign w:val="center"/>
          </w:tcPr>
          <w:p w14:paraId="7E39008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850" w:type="dxa"/>
            <w:vAlign w:val="center"/>
          </w:tcPr>
          <w:p w14:paraId="6BD61F2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018" w:type="dxa"/>
            <w:vAlign w:val="center"/>
          </w:tcPr>
          <w:p w14:paraId="1075C20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10A2776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20B91" w:rsidRPr="00D715F7" w14:paraId="05D5AF5E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041BF4A7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F85609E" w14:textId="4AF15DDE" w:rsidR="00D715F7" w:rsidRPr="000C2A94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9</w:t>
            </w:r>
            <w:r w:rsidRPr="000C2A94">
              <w:rPr>
                <w:rFonts w:ascii="宋体" w:eastAsia="宋体" w:hAnsi="宋体"/>
                <w:szCs w:val="21"/>
              </w:rPr>
              <w:t>.8</w:t>
            </w:r>
          </w:p>
        </w:tc>
        <w:tc>
          <w:tcPr>
            <w:tcW w:w="1418" w:type="dxa"/>
            <w:vAlign w:val="center"/>
          </w:tcPr>
          <w:p w14:paraId="7AD85ED8" w14:textId="5E961C59" w:rsidR="00D715F7" w:rsidRPr="000C2A94" w:rsidRDefault="000C2A94" w:rsidP="000C2A94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 w:rsidRPr="000C2A94">
              <w:rPr>
                <w:rFonts w:ascii="宋体" w:eastAsia="宋体" w:hAnsi="宋体" w:cs="Times New Roman"/>
                <w:szCs w:val="21"/>
              </w:rPr>
              <w:t>绪论：</w:t>
            </w:r>
            <w:r w:rsidR="00C20498">
              <w:rPr>
                <w:rFonts w:ascii="宋体" w:eastAsia="宋体" w:hAnsi="宋体" w:cs="Times New Roman" w:hint="eastAsia"/>
                <w:szCs w:val="21"/>
              </w:rPr>
              <w:t>全球</w:t>
            </w:r>
            <w:r w:rsidR="000A7AF4">
              <w:rPr>
                <w:rFonts w:ascii="宋体" w:eastAsia="宋体" w:hAnsi="宋体" w:cs="Times New Roman" w:hint="eastAsia"/>
                <w:szCs w:val="21"/>
              </w:rPr>
              <w:t>动漫</w:t>
            </w:r>
            <w:r w:rsidR="00C20498">
              <w:rPr>
                <w:rFonts w:ascii="宋体" w:eastAsia="宋体" w:hAnsi="宋体" w:cs="Times New Roman" w:hint="eastAsia"/>
                <w:szCs w:val="21"/>
              </w:rPr>
              <w:t>的发展与现状</w:t>
            </w:r>
          </w:p>
        </w:tc>
        <w:tc>
          <w:tcPr>
            <w:tcW w:w="2268" w:type="dxa"/>
            <w:vAlign w:val="center"/>
          </w:tcPr>
          <w:p w14:paraId="59BB6F51" w14:textId="167E9AF2" w:rsidR="00D715F7" w:rsidRPr="000C2A94" w:rsidRDefault="000C2A94" w:rsidP="00020B9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cs="Times New Roman"/>
                <w:szCs w:val="21"/>
              </w:rPr>
              <w:t>介绍课程大纲；认识并理解</w:t>
            </w:r>
            <w:r w:rsidR="00020B91">
              <w:rPr>
                <w:rFonts w:ascii="宋体" w:eastAsia="宋体" w:hAnsi="宋体" w:cs="Times New Roman" w:hint="eastAsia"/>
                <w:szCs w:val="21"/>
              </w:rPr>
              <w:t>关于动画产业与文化</w:t>
            </w:r>
            <w:r w:rsidRPr="000C2A94">
              <w:rPr>
                <w:rFonts w:ascii="宋体" w:eastAsia="宋体" w:hAnsi="宋体" w:cs="Times New Roman"/>
                <w:szCs w:val="21"/>
              </w:rPr>
              <w:t>的基本理论；</w:t>
            </w:r>
            <w:r w:rsidR="00020B91">
              <w:rPr>
                <w:rFonts w:ascii="宋体" w:eastAsia="宋体" w:hAnsi="宋体" w:cs="Times New Roman" w:hint="eastAsia"/>
                <w:szCs w:val="21"/>
              </w:rPr>
              <w:t>立足于当下中国“国漫复兴”的语境</w:t>
            </w:r>
            <w:r w:rsidRPr="000C2A9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06AA512B" w14:textId="098A1EB8" w:rsidR="00D715F7" w:rsidRPr="00D715F7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4EF890D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0D8BCF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35C9D890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71B54AA4" w14:textId="16374A1B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52FD56D6" w14:textId="59B50221" w:rsidR="00D715F7" w:rsidRPr="000C2A94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9</w:t>
            </w:r>
            <w:r w:rsidRPr="000C2A94">
              <w:rPr>
                <w:rFonts w:ascii="宋体" w:eastAsia="宋体" w:hAnsi="宋体"/>
                <w:szCs w:val="21"/>
              </w:rPr>
              <w:t>.15</w:t>
            </w:r>
          </w:p>
        </w:tc>
        <w:tc>
          <w:tcPr>
            <w:tcW w:w="1418" w:type="dxa"/>
            <w:vAlign w:val="center"/>
          </w:tcPr>
          <w:p w14:paraId="5BF920E3" w14:textId="0DAC705D" w:rsidR="00D715F7" w:rsidRPr="000C2A94" w:rsidRDefault="00020B9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美国</w:t>
            </w:r>
            <w:r w:rsidR="000A7AF4">
              <w:rPr>
                <w:rFonts w:ascii="宋体" w:eastAsia="宋体" w:hAnsi="宋体" w:cs="Times New Roman" w:hint="eastAsia"/>
                <w:szCs w:val="21"/>
              </w:rPr>
              <w:t>动漫</w:t>
            </w:r>
            <w:r>
              <w:rPr>
                <w:rFonts w:ascii="宋体" w:eastAsia="宋体" w:hAnsi="宋体" w:cs="Times New Roman" w:hint="eastAsia"/>
                <w:szCs w:val="21"/>
              </w:rPr>
              <w:t>产业概况</w:t>
            </w:r>
          </w:p>
        </w:tc>
        <w:tc>
          <w:tcPr>
            <w:tcW w:w="2268" w:type="dxa"/>
            <w:vAlign w:val="center"/>
          </w:tcPr>
          <w:p w14:paraId="7F6F99CD" w14:textId="23B453FC" w:rsidR="00D715F7" w:rsidRPr="000C2A94" w:rsidRDefault="00020B91" w:rsidP="000C2A94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美国迪士尼动画电影的发展历程、特色与文化输出；</w:t>
            </w:r>
            <w:r>
              <w:rPr>
                <w:rFonts w:ascii="宋体" w:eastAsia="宋体" w:hAnsi="宋体" w:hint="eastAsia"/>
                <w:szCs w:val="21"/>
              </w:rPr>
              <w:t>以DC、漫威为主的超级英雄IP的形成与全球传播</w:t>
            </w:r>
          </w:p>
        </w:tc>
        <w:tc>
          <w:tcPr>
            <w:tcW w:w="850" w:type="dxa"/>
            <w:vAlign w:val="center"/>
          </w:tcPr>
          <w:p w14:paraId="776C388B" w14:textId="12C93C95" w:rsidR="00D715F7" w:rsidRPr="00D715F7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0DC21C1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ABB7D7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7CF2FDBB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1B85CFFA" w14:textId="58A7CC1C" w:rsidR="00D715F7" w:rsidRPr="00D715F7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7885E1E" w14:textId="1245B98E" w:rsidR="00D715F7" w:rsidRPr="000C2A94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9</w:t>
            </w:r>
            <w:r w:rsidRPr="000C2A94">
              <w:rPr>
                <w:rFonts w:ascii="宋体" w:eastAsia="宋体" w:hAnsi="宋体"/>
                <w:szCs w:val="21"/>
              </w:rPr>
              <w:t>.22</w:t>
            </w:r>
          </w:p>
        </w:tc>
        <w:tc>
          <w:tcPr>
            <w:tcW w:w="1418" w:type="dxa"/>
            <w:vAlign w:val="center"/>
          </w:tcPr>
          <w:p w14:paraId="458F9CDC" w14:textId="2D0632F7" w:rsidR="00D715F7" w:rsidRPr="000C2A94" w:rsidRDefault="00020B9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日本</w:t>
            </w:r>
            <w:r w:rsidR="000A7AF4">
              <w:rPr>
                <w:rFonts w:ascii="宋体" w:eastAsia="宋体" w:hAnsi="宋体" w:hint="eastAsia"/>
                <w:szCs w:val="21"/>
              </w:rPr>
              <w:t>动漫</w:t>
            </w:r>
            <w:r>
              <w:rPr>
                <w:rFonts w:ascii="宋体" w:eastAsia="宋体" w:hAnsi="宋体" w:hint="eastAsia"/>
                <w:szCs w:val="21"/>
              </w:rPr>
              <w:t>产业概况</w:t>
            </w:r>
          </w:p>
        </w:tc>
        <w:tc>
          <w:tcPr>
            <w:tcW w:w="2268" w:type="dxa"/>
            <w:vAlign w:val="center"/>
          </w:tcPr>
          <w:p w14:paraId="3181766B" w14:textId="2F25593C" w:rsidR="00D715F7" w:rsidRPr="000C2A94" w:rsidRDefault="00020B91" w:rsidP="00020B9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980</w:t>
            </w:r>
            <w:r>
              <w:rPr>
                <w:rFonts w:ascii="宋体" w:eastAsia="宋体" w:hAnsi="宋体" w:cs="Times New Roman" w:hint="eastAsia"/>
                <w:szCs w:val="21"/>
              </w:rPr>
              <w:t>年代以来日本动画产业的崛起及各种动画产制模式的形成；日本二次元文化的对外传播</w:t>
            </w:r>
          </w:p>
        </w:tc>
        <w:tc>
          <w:tcPr>
            <w:tcW w:w="850" w:type="dxa"/>
            <w:vAlign w:val="center"/>
          </w:tcPr>
          <w:p w14:paraId="4EA8C02F" w14:textId="4D25DB66" w:rsidR="00D715F7" w:rsidRPr="00D715F7" w:rsidRDefault="000C2A9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3AE1B8B2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077548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5B196E38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10FCF9B5" w14:textId="384E2670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4043CB1" w14:textId="7111477C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9</w:t>
            </w:r>
            <w:r w:rsidRPr="000C2A94">
              <w:rPr>
                <w:rFonts w:ascii="宋体" w:eastAsia="宋体" w:hAnsi="宋体"/>
                <w:szCs w:val="21"/>
              </w:rPr>
              <w:t>.29</w:t>
            </w:r>
          </w:p>
        </w:tc>
        <w:tc>
          <w:tcPr>
            <w:tcW w:w="1418" w:type="dxa"/>
            <w:vAlign w:val="center"/>
          </w:tcPr>
          <w:p w14:paraId="41992506" w14:textId="12DF38D2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</w:t>
            </w:r>
            <w:r w:rsidR="000A7AF4">
              <w:rPr>
                <w:rFonts w:ascii="宋体" w:eastAsia="宋体" w:hAnsi="宋体" w:hint="eastAsia"/>
                <w:szCs w:val="21"/>
              </w:rPr>
              <w:t>动漫</w:t>
            </w:r>
            <w:r>
              <w:rPr>
                <w:rFonts w:ascii="宋体" w:eastAsia="宋体" w:hAnsi="宋体" w:hint="eastAsia"/>
                <w:szCs w:val="21"/>
              </w:rPr>
              <w:t>发展史1：从萌芽到辉煌</w:t>
            </w:r>
          </w:p>
        </w:tc>
        <w:tc>
          <w:tcPr>
            <w:tcW w:w="2268" w:type="dxa"/>
            <w:vAlign w:val="center"/>
          </w:tcPr>
          <w:p w14:paraId="2B2E1F0A" w14:textId="6B93046E" w:rsidR="00020B91" w:rsidRPr="000C2A94" w:rsidRDefault="00020B91" w:rsidP="00020B9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早期万氏兄弟的动画创作；新中国成立后以上海美术电影制片厂为代表的“中国学派”的形成</w:t>
            </w:r>
          </w:p>
        </w:tc>
        <w:tc>
          <w:tcPr>
            <w:tcW w:w="850" w:type="dxa"/>
            <w:vAlign w:val="center"/>
          </w:tcPr>
          <w:p w14:paraId="23697D87" w14:textId="405EA588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2101750B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FF3E809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5A4C65F4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79A64916" w14:textId="29256F7B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14:paraId="7B4EBCA9" w14:textId="19BF5627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0.6</w:t>
            </w:r>
          </w:p>
        </w:tc>
        <w:tc>
          <w:tcPr>
            <w:tcW w:w="1418" w:type="dxa"/>
            <w:vAlign w:val="center"/>
          </w:tcPr>
          <w:p w14:paraId="16A8A059" w14:textId="07DCCBC9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</w:t>
            </w:r>
            <w:r w:rsidR="000A7AF4">
              <w:rPr>
                <w:rFonts w:ascii="宋体" w:eastAsia="宋体" w:hAnsi="宋体" w:hint="eastAsia"/>
                <w:szCs w:val="21"/>
              </w:rPr>
              <w:t>动漫</w:t>
            </w:r>
            <w:r>
              <w:rPr>
                <w:rFonts w:ascii="宋体" w:eastAsia="宋体" w:hAnsi="宋体" w:hint="eastAsia"/>
                <w:szCs w:val="21"/>
              </w:rPr>
              <w:t>发展史2：从转型到复兴</w:t>
            </w:r>
          </w:p>
        </w:tc>
        <w:tc>
          <w:tcPr>
            <w:tcW w:w="2268" w:type="dxa"/>
            <w:vAlign w:val="center"/>
          </w:tcPr>
          <w:p w14:paraId="5E1C4109" w14:textId="0456437A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八九十年代市场转型时期的困境、调整与摸索；2</w:t>
            </w:r>
            <w:r>
              <w:rPr>
                <w:rFonts w:ascii="宋体" w:eastAsia="宋体" w:hAnsi="宋体" w:cs="Times New Roman"/>
                <w:szCs w:val="21"/>
              </w:rPr>
              <w:t>015</w:t>
            </w:r>
            <w:r>
              <w:rPr>
                <w:rFonts w:ascii="宋体" w:eastAsia="宋体" w:hAnsi="宋体" w:cs="Times New Roman" w:hint="eastAsia"/>
                <w:szCs w:val="21"/>
              </w:rPr>
              <w:t>年之后的“国漫复兴”</w:t>
            </w:r>
          </w:p>
        </w:tc>
        <w:tc>
          <w:tcPr>
            <w:tcW w:w="850" w:type="dxa"/>
            <w:vAlign w:val="center"/>
          </w:tcPr>
          <w:p w14:paraId="7CF7D3C7" w14:textId="0A012535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4A846D82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5569E393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4D84D151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79834D8B" w14:textId="582CC766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3D42B9EB" w14:textId="1151324F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0.13</w:t>
            </w:r>
          </w:p>
        </w:tc>
        <w:tc>
          <w:tcPr>
            <w:tcW w:w="1418" w:type="dxa"/>
            <w:vAlign w:val="center"/>
          </w:tcPr>
          <w:p w14:paraId="43E33FEB" w14:textId="3771531A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作品专题1：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机器人与科幻动画</w:t>
            </w:r>
          </w:p>
        </w:tc>
        <w:tc>
          <w:tcPr>
            <w:tcW w:w="2268" w:type="dxa"/>
            <w:vAlign w:val="center"/>
          </w:tcPr>
          <w:p w14:paraId="0017E228" w14:textId="235ED012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从技术、后人类等思考来解读优秀科幻动画作品</w:t>
            </w:r>
          </w:p>
        </w:tc>
        <w:tc>
          <w:tcPr>
            <w:tcW w:w="850" w:type="dxa"/>
            <w:vAlign w:val="center"/>
          </w:tcPr>
          <w:p w14:paraId="2F4BCC75" w14:textId="68FD0AB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09EF79A1" w14:textId="5C4C1CC1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4319BD6D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6721B9B4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4FB48CE7" w14:textId="3553B66A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5C8E59D3" w14:textId="1A80AD07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0.20</w:t>
            </w:r>
          </w:p>
        </w:tc>
        <w:tc>
          <w:tcPr>
            <w:tcW w:w="1418" w:type="dxa"/>
            <w:vAlign w:val="center"/>
          </w:tcPr>
          <w:p w14:paraId="5C18E0AC" w14:textId="7703A039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作品专题2：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漫威式超级英雄</w:t>
            </w:r>
          </w:p>
        </w:tc>
        <w:tc>
          <w:tcPr>
            <w:tcW w:w="2268" w:type="dxa"/>
            <w:vAlign w:val="center"/>
          </w:tcPr>
          <w:p w14:paraId="41700B57" w14:textId="59F02ADE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考察漫威宇宙中超级英雄的塑造与美国主流意识形态的建构</w:t>
            </w:r>
          </w:p>
        </w:tc>
        <w:tc>
          <w:tcPr>
            <w:tcW w:w="850" w:type="dxa"/>
            <w:vAlign w:val="center"/>
          </w:tcPr>
          <w:p w14:paraId="026FCED1" w14:textId="4E90EB9E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165DE2F9" w14:textId="3135F786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2AD92308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720E4723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3536BEA3" w14:textId="6789D866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103C493C" w14:textId="05C48095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0.27</w:t>
            </w:r>
          </w:p>
        </w:tc>
        <w:tc>
          <w:tcPr>
            <w:tcW w:w="1418" w:type="dxa"/>
            <w:vAlign w:val="center"/>
          </w:tcPr>
          <w:p w14:paraId="73D24A5A" w14:textId="4EFBCC6A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作品专题3：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洛丽塔与战斗少女</w:t>
            </w:r>
          </w:p>
        </w:tc>
        <w:tc>
          <w:tcPr>
            <w:tcW w:w="2268" w:type="dxa"/>
            <w:vAlign w:val="center"/>
          </w:tcPr>
          <w:p w14:paraId="657B4A71" w14:textId="75391459" w:rsidR="00020B91" w:rsidRPr="000C2A94" w:rsidRDefault="00020B91" w:rsidP="00020B91">
            <w:pPr>
              <w:spacing w:line="34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女性创作者的加入；</w:t>
            </w:r>
            <w:r w:rsidRPr="000C2A94">
              <w:rPr>
                <w:rFonts w:ascii="宋体" w:eastAsia="宋体" w:hAnsi="宋体" w:cs="Times New Roman" w:hint="eastAsia"/>
                <w:szCs w:val="21"/>
              </w:rPr>
              <w:t>从</w:t>
            </w:r>
            <w:r>
              <w:rPr>
                <w:rFonts w:ascii="宋体" w:eastAsia="宋体" w:hAnsi="宋体" w:cs="Times New Roman" w:hint="eastAsia"/>
                <w:szCs w:val="21"/>
              </w:rPr>
              <w:t>性别视角分析少女类动画作品中的女性形象及其社会背景</w:t>
            </w:r>
          </w:p>
        </w:tc>
        <w:tc>
          <w:tcPr>
            <w:tcW w:w="850" w:type="dxa"/>
            <w:vAlign w:val="center"/>
          </w:tcPr>
          <w:p w14:paraId="45E3B2AF" w14:textId="28ABDDC6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4B4AB10D" w14:textId="4414B6E2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0B771286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7BAA616C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274F4BA9" w14:textId="2E3F9D5E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28164C9E" w14:textId="7791C022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1.3</w:t>
            </w:r>
          </w:p>
        </w:tc>
        <w:tc>
          <w:tcPr>
            <w:tcW w:w="1418" w:type="dxa"/>
            <w:vAlign w:val="center"/>
          </w:tcPr>
          <w:p w14:paraId="7A86020A" w14:textId="0C7ECD40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作品专题4：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宫崎骏与吉卜力动画</w:t>
            </w:r>
          </w:p>
        </w:tc>
        <w:tc>
          <w:tcPr>
            <w:tcW w:w="2268" w:type="dxa"/>
            <w:vAlign w:val="center"/>
          </w:tcPr>
          <w:p w14:paraId="02094621" w14:textId="17721EC4" w:rsidR="00020B91" w:rsidRPr="00020B91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以吉卜力工作室的生产与运作方式为例，分析宫崎骏动画作品的成功经验及普适性</w:t>
            </w:r>
          </w:p>
        </w:tc>
        <w:tc>
          <w:tcPr>
            <w:tcW w:w="850" w:type="dxa"/>
            <w:vAlign w:val="center"/>
          </w:tcPr>
          <w:p w14:paraId="38D40348" w14:textId="6467B272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388EA9D7" w14:textId="0FFDC45D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54166EED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7BA85507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40E72248" w14:textId="5C0EE211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7E1AF048" w14:textId="423827E8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1.10</w:t>
            </w:r>
          </w:p>
        </w:tc>
        <w:tc>
          <w:tcPr>
            <w:tcW w:w="1418" w:type="dxa"/>
            <w:vAlign w:val="center"/>
          </w:tcPr>
          <w:p w14:paraId="6A80E8F9" w14:textId="6FC67A6D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作品专题5：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水墨动画与中国学派</w:t>
            </w:r>
          </w:p>
        </w:tc>
        <w:tc>
          <w:tcPr>
            <w:tcW w:w="2268" w:type="dxa"/>
            <w:vAlign w:val="center"/>
          </w:tcPr>
          <w:p w14:paraId="6E768B2B" w14:textId="40E2978E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关注我国万氏兄弟的动画代表作品，思考中国学派动画的艺术特色与民族性</w:t>
            </w:r>
          </w:p>
        </w:tc>
        <w:tc>
          <w:tcPr>
            <w:tcW w:w="850" w:type="dxa"/>
            <w:vAlign w:val="center"/>
          </w:tcPr>
          <w:p w14:paraId="54C5F458" w14:textId="79359E1F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493BBA65" w14:textId="7D2F6E8C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136A9A26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0AF5B26B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71B37AC5" w14:textId="1B6FA9D6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D79BC93" w14:textId="34AFB477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1.17</w:t>
            </w:r>
          </w:p>
        </w:tc>
        <w:tc>
          <w:tcPr>
            <w:tcW w:w="1418" w:type="dxa"/>
            <w:vAlign w:val="center"/>
          </w:tcPr>
          <w:p w14:paraId="12440130" w14:textId="399B273D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作品专题6：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神话的后现代改编</w:t>
            </w:r>
          </w:p>
        </w:tc>
        <w:tc>
          <w:tcPr>
            <w:tcW w:w="2268" w:type="dxa"/>
            <w:vAlign w:val="center"/>
          </w:tcPr>
          <w:p w14:paraId="55EE413D" w14:textId="42AD17B4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思考当代动画中的旧瓶装新酒，即对民族神话的改写、对经典动画形象的重塑</w:t>
            </w:r>
          </w:p>
        </w:tc>
        <w:tc>
          <w:tcPr>
            <w:tcW w:w="850" w:type="dxa"/>
            <w:vAlign w:val="center"/>
          </w:tcPr>
          <w:p w14:paraId="3049A0D8" w14:textId="18FFFBE2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13AC5696" w14:textId="272C1C06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55828358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619D2058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68718118" w14:textId="3088FDB5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5727579" w14:textId="1A92B0B7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1.24</w:t>
            </w:r>
          </w:p>
        </w:tc>
        <w:tc>
          <w:tcPr>
            <w:tcW w:w="1418" w:type="dxa"/>
            <w:vAlign w:val="center"/>
          </w:tcPr>
          <w:p w14:paraId="7311882F" w14:textId="06A1B897" w:rsidR="00020B91" w:rsidRP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二次元文化传播1：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ACG的跨媒介传播</w:t>
            </w:r>
          </w:p>
        </w:tc>
        <w:tc>
          <w:tcPr>
            <w:tcW w:w="2268" w:type="dxa"/>
            <w:vAlign w:val="center"/>
          </w:tcPr>
          <w:p w14:paraId="02A25C21" w14:textId="0F9CEBEA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考察当代漫画、动画与游戏之间的跨媒介传播、IP打造与产业链的形成</w:t>
            </w:r>
          </w:p>
        </w:tc>
        <w:tc>
          <w:tcPr>
            <w:tcW w:w="850" w:type="dxa"/>
            <w:vAlign w:val="center"/>
          </w:tcPr>
          <w:p w14:paraId="29B50494" w14:textId="2F6EC0E1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207D6A27" w14:textId="1E6D3F35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065E101F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4844E846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505151EE" w14:textId="675305C5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AC0FBB7" w14:textId="0F3F0701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2.1</w:t>
            </w:r>
          </w:p>
        </w:tc>
        <w:tc>
          <w:tcPr>
            <w:tcW w:w="1418" w:type="dxa"/>
            <w:vAlign w:val="center"/>
          </w:tcPr>
          <w:p w14:paraId="388576AB" w14:textId="177B3268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cs="Times New Roman" w:hint="eastAsia"/>
                <w:szCs w:val="21"/>
              </w:rPr>
              <w:t>二次元文化</w:t>
            </w:r>
            <w:r>
              <w:rPr>
                <w:rFonts w:ascii="宋体" w:eastAsia="宋体" w:hAnsi="宋体" w:cs="Times New Roman" w:hint="eastAsia"/>
                <w:szCs w:val="21"/>
              </w:rPr>
              <w:t>传播2：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御宅族与粉丝经济</w:t>
            </w:r>
          </w:p>
        </w:tc>
        <w:tc>
          <w:tcPr>
            <w:tcW w:w="2268" w:type="dxa"/>
            <w:vAlign w:val="center"/>
          </w:tcPr>
          <w:p w14:paraId="73265A21" w14:textId="045E83A9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动漫迷文化与粉丝经济的形成，相关线下漫展、剧场表演、周边衍生品、论坛等的开发</w:t>
            </w:r>
          </w:p>
        </w:tc>
        <w:tc>
          <w:tcPr>
            <w:tcW w:w="850" w:type="dxa"/>
            <w:vAlign w:val="center"/>
          </w:tcPr>
          <w:p w14:paraId="215CA64A" w14:textId="46EA3EEC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7A6439EC" w14:textId="0B891A4B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720F1927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7EC0E200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6315D7D7" w14:textId="6D57AAF6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8063988" w14:textId="2C361B10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2.8</w:t>
            </w:r>
          </w:p>
        </w:tc>
        <w:tc>
          <w:tcPr>
            <w:tcW w:w="1418" w:type="dxa"/>
            <w:vAlign w:val="center"/>
          </w:tcPr>
          <w:p w14:paraId="01D9FBDD" w14:textId="709F5FE4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二次元文化传播3：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同人创作</w:t>
            </w:r>
          </w:p>
        </w:tc>
        <w:tc>
          <w:tcPr>
            <w:tcW w:w="2268" w:type="dxa"/>
            <w:vAlign w:val="center"/>
          </w:tcPr>
          <w:p w14:paraId="229FFE84" w14:textId="7B92DF4A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动漫迷在动漫文化中的角色身份转变；新媒体对于二次创作的助推</w:t>
            </w:r>
          </w:p>
        </w:tc>
        <w:tc>
          <w:tcPr>
            <w:tcW w:w="850" w:type="dxa"/>
            <w:vAlign w:val="center"/>
          </w:tcPr>
          <w:p w14:paraId="6EF3CE64" w14:textId="237CACA4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1A41CB44" w14:textId="01FC3021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691FA9C5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0B2253F8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3D915C21" w14:textId="4B9DF333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C88282C" w14:textId="2A9B8646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2.15</w:t>
            </w:r>
          </w:p>
        </w:tc>
        <w:tc>
          <w:tcPr>
            <w:tcW w:w="1418" w:type="dxa"/>
            <w:vAlign w:val="center"/>
          </w:tcPr>
          <w:p w14:paraId="5E79CCB7" w14:textId="4CE6F0DA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二次元文化传播4：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cosplay与亚文化身份</w:t>
            </w:r>
          </w:p>
        </w:tc>
        <w:tc>
          <w:tcPr>
            <w:tcW w:w="2268" w:type="dxa"/>
            <w:vAlign w:val="center"/>
          </w:tcPr>
          <w:p w14:paraId="01AF732F" w14:textId="52D662F6" w:rsidR="00020B91" w:rsidRPr="000C2A94" w:rsidRDefault="00020B91" w:rsidP="00020B91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从后亚文化的视角考察ACG文化中的亚文化圈层及青年身份认同</w:t>
            </w:r>
          </w:p>
        </w:tc>
        <w:tc>
          <w:tcPr>
            <w:tcW w:w="850" w:type="dxa"/>
            <w:vAlign w:val="center"/>
          </w:tcPr>
          <w:p w14:paraId="42E2785D" w14:textId="00F7DF4E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05305AA9" w14:textId="08D10116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小组报告</w:t>
            </w:r>
          </w:p>
        </w:tc>
        <w:tc>
          <w:tcPr>
            <w:tcW w:w="904" w:type="dxa"/>
            <w:vAlign w:val="center"/>
          </w:tcPr>
          <w:p w14:paraId="2B12CBD4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044C1357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0417F5CA" w14:textId="44CB1766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263D0B9E" w14:textId="5F5D9A9E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2.22</w:t>
            </w:r>
          </w:p>
        </w:tc>
        <w:tc>
          <w:tcPr>
            <w:tcW w:w="1418" w:type="dxa"/>
            <w:vAlign w:val="center"/>
          </w:tcPr>
          <w:p w14:paraId="0EF37FF2" w14:textId="3A6AD444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cs="Times New Roman"/>
                <w:szCs w:val="21"/>
              </w:rPr>
              <w:t>总结：</w:t>
            </w:r>
            <w:r w:rsidR="000A7AF4">
              <w:rPr>
                <w:rFonts w:ascii="宋体" w:eastAsia="宋体" w:hAnsi="宋体" w:cs="Times New Roman" w:hint="eastAsia"/>
                <w:szCs w:val="21"/>
              </w:rPr>
              <w:t>国漫复兴背景下的中国动漫</w:t>
            </w:r>
          </w:p>
        </w:tc>
        <w:tc>
          <w:tcPr>
            <w:tcW w:w="2268" w:type="dxa"/>
            <w:vAlign w:val="center"/>
          </w:tcPr>
          <w:p w14:paraId="2E802EB2" w14:textId="3B5BB9AB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cs="Times New Roman"/>
                <w:szCs w:val="21"/>
              </w:rPr>
              <w:t>概括课程主要内容；梳理</w:t>
            </w:r>
            <w:r>
              <w:rPr>
                <w:rFonts w:ascii="宋体" w:eastAsia="宋体" w:hAnsi="宋体" w:cs="Times New Roman" w:hint="eastAsia"/>
                <w:szCs w:val="21"/>
              </w:rPr>
              <w:t>与总结当下中国动画发展的问题与现状</w:t>
            </w:r>
            <w:r w:rsidRPr="000C2A94">
              <w:rPr>
                <w:rFonts w:ascii="宋体" w:eastAsia="宋体" w:hAnsi="宋体" w:cs="Times New Roman"/>
                <w:szCs w:val="21"/>
              </w:rPr>
              <w:t>；交待课程论文的基本结构和要求</w:t>
            </w:r>
            <w:r w:rsidRPr="000C2A9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068C3CF5" w14:textId="403E7101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4D0B31C2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180C681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0B91" w:rsidRPr="00D715F7" w14:paraId="1E840FE5" w14:textId="77777777" w:rsidTr="000C2A94">
        <w:trPr>
          <w:trHeight w:val="340"/>
          <w:jc w:val="center"/>
        </w:trPr>
        <w:tc>
          <w:tcPr>
            <w:tcW w:w="704" w:type="dxa"/>
            <w:vAlign w:val="center"/>
          </w:tcPr>
          <w:p w14:paraId="41F95445" w14:textId="3CC6F8AB" w:rsidR="00020B91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1522A40D" w14:textId="403DE9ED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1</w:t>
            </w:r>
            <w:r w:rsidRPr="000C2A94">
              <w:rPr>
                <w:rFonts w:ascii="宋体" w:eastAsia="宋体" w:hAnsi="宋体"/>
                <w:szCs w:val="21"/>
              </w:rPr>
              <w:t>2.29</w:t>
            </w:r>
          </w:p>
        </w:tc>
        <w:tc>
          <w:tcPr>
            <w:tcW w:w="1418" w:type="dxa"/>
            <w:vAlign w:val="center"/>
          </w:tcPr>
          <w:p w14:paraId="6CFC370D" w14:textId="4AD50000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期末考核</w:t>
            </w:r>
          </w:p>
        </w:tc>
        <w:tc>
          <w:tcPr>
            <w:tcW w:w="2268" w:type="dxa"/>
            <w:vAlign w:val="center"/>
          </w:tcPr>
          <w:p w14:paraId="22D8CDA2" w14:textId="3898A3D9" w:rsidR="00020B91" w:rsidRPr="000C2A94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C2A94">
              <w:rPr>
                <w:rFonts w:ascii="宋体" w:eastAsia="宋体" w:hAnsi="宋体" w:hint="eastAsia"/>
                <w:szCs w:val="21"/>
              </w:rPr>
              <w:t>论文写作</w:t>
            </w:r>
          </w:p>
        </w:tc>
        <w:tc>
          <w:tcPr>
            <w:tcW w:w="850" w:type="dxa"/>
            <w:vAlign w:val="center"/>
          </w:tcPr>
          <w:p w14:paraId="72558682" w14:textId="3681F9A6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56160E14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72701FD" w14:textId="77777777" w:rsidR="00020B91" w:rsidRPr="00D715F7" w:rsidRDefault="00020B91" w:rsidP="00020B9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B5EFEA4" w14:textId="46A9A65E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40FAC502" w14:textId="77777777" w:rsidR="00C20498" w:rsidRDefault="00E76E34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C20498">
        <w:rPr>
          <w:rFonts w:ascii="宋体" w:eastAsia="宋体" w:hAnsi="宋体" w:hint="eastAsia"/>
        </w:rPr>
        <w:t>方建国、王培德编著</w:t>
      </w:r>
      <w:r w:rsidR="00C20498" w:rsidRPr="008F04B1">
        <w:rPr>
          <w:rFonts w:ascii="宋体" w:eastAsia="宋体" w:hAnsi="宋体"/>
        </w:rPr>
        <w:t>，《</w:t>
      </w:r>
      <w:r w:rsidR="00C20498">
        <w:rPr>
          <w:rFonts w:ascii="宋体" w:eastAsia="宋体" w:hAnsi="宋体" w:hint="eastAsia"/>
        </w:rPr>
        <w:t>中外动画史</w:t>
      </w:r>
      <w:r w:rsidR="00C20498" w:rsidRPr="008F04B1">
        <w:rPr>
          <w:rFonts w:ascii="宋体" w:eastAsia="宋体" w:hAnsi="宋体" w:hint="eastAsia"/>
        </w:rPr>
        <w:t>》</w:t>
      </w:r>
      <w:r w:rsidR="00C20498" w:rsidRPr="008F04B1">
        <w:rPr>
          <w:rFonts w:ascii="宋体" w:eastAsia="宋体" w:hAnsi="宋体"/>
        </w:rPr>
        <w:t xml:space="preserve">， </w:t>
      </w:r>
      <w:r w:rsidR="00C20498">
        <w:rPr>
          <w:rFonts w:ascii="宋体" w:eastAsia="宋体" w:hAnsi="宋体" w:hint="eastAsia"/>
        </w:rPr>
        <w:t>浙江大学</w:t>
      </w:r>
      <w:r w:rsidR="00C20498" w:rsidRPr="008F04B1">
        <w:rPr>
          <w:rFonts w:ascii="宋体" w:eastAsia="宋体" w:hAnsi="宋体"/>
        </w:rPr>
        <w:t>出版社，201</w:t>
      </w:r>
      <w:r w:rsidR="00C20498">
        <w:rPr>
          <w:rFonts w:ascii="宋体" w:eastAsia="宋体" w:hAnsi="宋体"/>
        </w:rPr>
        <w:t>4</w:t>
      </w:r>
      <w:r w:rsidR="00C20498" w:rsidRPr="008F04B1">
        <w:rPr>
          <w:rFonts w:ascii="宋体" w:eastAsia="宋体" w:hAnsi="宋体"/>
        </w:rPr>
        <w:t>.</w:t>
      </w:r>
      <w:r w:rsidR="00C20498" w:rsidRPr="00C20498">
        <w:rPr>
          <w:rFonts w:ascii="宋体" w:eastAsia="宋体" w:hAnsi="宋体"/>
        </w:rPr>
        <w:t xml:space="preserve"> </w:t>
      </w:r>
    </w:p>
    <w:p w14:paraId="0D65AD3B" w14:textId="2DBE92E6" w:rsidR="00C20498" w:rsidRDefault="00C20498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8F04B1">
        <w:rPr>
          <w:rFonts w:ascii="宋体" w:eastAsia="宋体" w:hAnsi="宋体"/>
        </w:rPr>
        <w:t>[</w:t>
      </w:r>
      <w:r>
        <w:rPr>
          <w:rFonts w:ascii="宋体" w:eastAsia="宋体" w:hAnsi="宋体" w:hint="eastAsia"/>
        </w:rPr>
        <w:t>法</w:t>
      </w:r>
      <w:r w:rsidRPr="008F04B1"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奥利维耶·科特</w:t>
      </w:r>
      <w:r w:rsidRPr="008F04B1">
        <w:rPr>
          <w:rFonts w:ascii="宋体" w:eastAsia="宋体" w:hAnsi="宋体"/>
        </w:rPr>
        <w:t>（</w:t>
      </w:r>
      <w:r>
        <w:rPr>
          <w:rFonts w:ascii="宋体" w:eastAsia="宋体" w:hAnsi="宋体"/>
        </w:rPr>
        <w:t>O</w:t>
      </w:r>
      <w:r>
        <w:rPr>
          <w:rFonts w:ascii="宋体" w:eastAsia="宋体" w:hAnsi="宋体" w:hint="eastAsia"/>
        </w:rPr>
        <w:t>livier</w:t>
      </w:r>
      <w:r>
        <w:rPr>
          <w:rFonts w:ascii="宋体" w:eastAsia="宋体" w:hAnsi="宋体"/>
        </w:rPr>
        <w:t xml:space="preserve"> Cotte</w:t>
      </w:r>
      <w:r w:rsidRPr="008F04B1">
        <w:rPr>
          <w:rFonts w:ascii="宋体" w:eastAsia="宋体" w:hAnsi="宋体"/>
        </w:rPr>
        <w:t>）著，</w:t>
      </w:r>
      <w:r>
        <w:rPr>
          <w:rFonts w:ascii="宋体" w:eastAsia="宋体" w:hAnsi="宋体" w:hint="eastAsia"/>
        </w:rPr>
        <w:t>张健、王星辰</w:t>
      </w:r>
      <w:r w:rsidRPr="008F04B1">
        <w:rPr>
          <w:rFonts w:ascii="宋体" w:eastAsia="宋体" w:hAnsi="宋体"/>
        </w:rPr>
        <w:t>译，《</w:t>
      </w:r>
      <w:r>
        <w:rPr>
          <w:rFonts w:ascii="宋体" w:eastAsia="宋体" w:hAnsi="宋体" w:hint="eastAsia"/>
        </w:rPr>
        <w:t>百年世界动画电影史</w:t>
      </w:r>
      <w:r w:rsidRPr="008F04B1">
        <w:rPr>
          <w:rFonts w:ascii="宋体" w:eastAsia="宋体" w:hAnsi="宋体" w:hint="eastAsia"/>
        </w:rPr>
        <w:t>》</w:t>
      </w:r>
      <w:r w:rsidRPr="008F04B1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北京</w:t>
      </w:r>
      <w:r w:rsidRPr="008F04B1">
        <w:rPr>
          <w:rFonts w:ascii="宋体" w:eastAsia="宋体" w:hAnsi="宋体"/>
        </w:rPr>
        <w:t>大学出版社，20</w:t>
      </w:r>
      <w:r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年</w:t>
      </w:r>
      <w:r w:rsidRPr="008F04B1">
        <w:rPr>
          <w:rFonts w:ascii="宋体" w:eastAsia="宋体" w:hAnsi="宋体" w:hint="eastAsia"/>
        </w:rPr>
        <w:t>.</w:t>
      </w:r>
    </w:p>
    <w:p w14:paraId="60C704FC" w14:textId="08FCC30D" w:rsidR="00C20498" w:rsidRDefault="00C20498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孙立军</w:t>
      </w:r>
      <w:r w:rsidRPr="008F04B1">
        <w:rPr>
          <w:rFonts w:ascii="宋体" w:eastAsia="宋体" w:hAnsi="宋体"/>
        </w:rPr>
        <w:t>，《</w:t>
      </w:r>
      <w:r>
        <w:rPr>
          <w:rFonts w:ascii="宋体" w:eastAsia="宋体" w:hAnsi="宋体" w:hint="eastAsia"/>
        </w:rPr>
        <w:t>中国动画史</w:t>
      </w:r>
      <w:r w:rsidRPr="008F04B1">
        <w:rPr>
          <w:rFonts w:ascii="宋体" w:eastAsia="宋体" w:hAnsi="宋体"/>
        </w:rPr>
        <w:t>》，商务出版社，20</w:t>
      </w:r>
      <w:r>
        <w:rPr>
          <w:rFonts w:ascii="宋体" w:eastAsia="宋体" w:hAnsi="宋体"/>
        </w:rPr>
        <w:t>18</w:t>
      </w:r>
      <w:r>
        <w:rPr>
          <w:rFonts w:ascii="宋体" w:eastAsia="宋体" w:hAnsi="宋体" w:hint="eastAsia"/>
        </w:rPr>
        <w:t>年</w:t>
      </w:r>
      <w:r w:rsidRPr="008F04B1">
        <w:rPr>
          <w:rFonts w:ascii="宋体" w:eastAsia="宋体" w:hAnsi="宋体" w:hint="eastAsia"/>
        </w:rPr>
        <w:t>.</w:t>
      </w:r>
    </w:p>
    <w:p w14:paraId="3E45227E" w14:textId="453A41E3" w:rsidR="008F04B1" w:rsidRPr="008F04B1" w:rsidRDefault="00C20498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周雯、陈亦水</w:t>
      </w:r>
      <w:r w:rsidR="008F04B1" w:rsidRPr="008F04B1">
        <w:rPr>
          <w:rFonts w:ascii="宋体" w:eastAsia="宋体" w:hAnsi="宋体" w:hint="eastAsia"/>
        </w:rPr>
        <w:t>，</w:t>
      </w:r>
      <w:r w:rsidR="008F04B1" w:rsidRPr="008F04B1">
        <w:rPr>
          <w:rFonts w:ascii="宋体" w:eastAsia="宋体" w:hAnsi="宋体"/>
        </w:rPr>
        <w:t>《</w:t>
      </w:r>
      <w:r>
        <w:rPr>
          <w:rFonts w:ascii="宋体" w:eastAsia="宋体" w:hAnsi="宋体" w:hint="eastAsia"/>
        </w:rPr>
        <w:t>中国当代动漫形象研究：艺术、产业与消费</w:t>
      </w:r>
      <w:r w:rsidR="008F04B1" w:rsidRPr="008F04B1">
        <w:rPr>
          <w:rFonts w:ascii="宋体" w:eastAsia="宋体" w:hAnsi="宋体" w:hint="eastAsia"/>
        </w:rPr>
        <w:t>》</w:t>
      </w:r>
      <w:r w:rsidR="008F04B1" w:rsidRPr="008F04B1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北京师范大学</w:t>
      </w:r>
      <w:r w:rsidR="008F04B1" w:rsidRPr="008F04B1">
        <w:rPr>
          <w:rFonts w:ascii="宋体" w:eastAsia="宋体" w:hAnsi="宋体" w:hint="eastAsia"/>
        </w:rPr>
        <w:t>出</w:t>
      </w:r>
      <w:r w:rsidR="008F04B1" w:rsidRPr="008F04B1">
        <w:rPr>
          <w:rFonts w:ascii="宋体" w:eastAsia="宋体" w:hAnsi="宋体"/>
        </w:rPr>
        <w:t>版社，20</w:t>
      </w:r>
      <w:r>
        <w:rPr>
          <w:rFonts w:ascii="宋体" w:eastAsia="宋体" w:hAnsi="宋体"/>
        </w:rPr>
        <w:t>20</w:t>
      </w:r>
      <w:r w:rsidR="008F04B1" w:rsidRPr="008F04B1">
        <w:rPr>
          <w:rFonts w:ascii="宋体" w:eastAsia="宋体" w:hAnsi="宋体"/>
        </w:rPr>
        <w:t>年.</w:t>
      </w:r>
    </w:p>
    <w:p w14:paraId="4DD19348" w14:textId="503C8D71" w:rsidR="008F04B1" w:rsidRPr="008F04B1" w:rsidRDefault="00C20498" w:rsidP="00C204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8F04B1" w:rsidRPr="008F04B1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陶冶</w:t>
      </w:r>
      <w:r w:rsidR="008F04B1" w:rsidRPr="008F04B1">
        <w:rPr>
          <w:rFonts w:ascii="宋体" w:eastAsia="宋体" w:hAnsi="宋体"/>
        </w:rPr>
        <w:t>，《</w:t>
      </w:r>
      <w:r>
        <w:rPr>
          <w:rFonts w:ascii="宋体" w:eastAsia="宋体" w:hAnsi="宋体" w:hint="eastAsia"/>
        </w:rPr>
        <w:t>中国动漫产业：政策、国家与市场</w:t>
      </w:r>
      <w:r w:rsidR="008F04B1" w:rsidRPr="008F04B1">
        <w:rPr>
          <w:rFonts w:ascii="宋体" w:eastAsia="宋体" w:hAnsi="宋体"/>
        </w:rPr>
        <w:t>》，</w:t>
      </w:r>
      <w:r>
        <w:rPr>
          <w:rFonts w:ascii="宋体" w:eastAsia="宋体" w:hAnsi="宋体" w:hint="eastAsia"/>
        </w:rPr>
        <w:t>中国传媒大学出版社</w:t>
      </w:r>
      <w:r w:rsidR="008F04B1" w:rsidRPr="008F04B1">
        <w:rPr>
          <w:rFonts w:ascii="宋体" w:eastAsia="宋体" w:hAnsi="宋体"/>
        </w:rPr>
        <w:t>，20</w:t>
      </w:r>
      <w:r>
        <w:rPr>
          <w:rFonts w:ascii="宋体" w:eastAsia="宋体" w:hAnsi="宋体"/>
        </w:rPr>
        <w:t>20</w:t>
      </w:r>
      <w:r>
        <w:rPr>
          <w:rFonts w:ascii="宋体" w:eastAsia="宋体" w:hAnsi="宋体" w:hint="eastAsia"/>
        </w:rPr>
        <w:t>年</w:t>
      </w:r>
      <w:r w:rsidR="008F04B1" w:rsidRPr="008F04B1">
        <w:rPr>
          <w:rFonts w:ascii="宋体" w:eastAsia="宋体" w:hAnsi="宋体"/>
        </w:rPr>
        <w:t>.</w:t>
      </w:r>
      <w:r w:rsidR="008F04B1" w:rsidRPr="008F04B1">
        <w:rPr>
          <w:rFonts w:ascii="宋体" w:eastAsia="宋体" w:hAnsi="宋体"/>
        </w:rPr>
        <w:tab/>
      </w:r>
    </w:p>
    <w:p w14:paraId="7C0C036D" w14:textId="587BCF93" w:rsidR="008F04B1" w:rsidRDefault="008F04B1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F04B1">
        <w:rPr>
          <w:rFonts w:ascii="宋体" w:eastAsia="宋体" w:hAnsi="宋体"/>
        </w:rPr>
        <w:t xml:space="preserve">6. </w:t>
      </w:r>
      <w:r w:rsidR="00C20498">
        <w:rPr>
          <w:rFonts w:ascii="宋体" w:eastAsia="宋体" w:hAnsi="宋体" w:hint="eastAsia"/>
        </w:rPr>
        <w:t>孙立军、马华</w:t>
      </w:r>
      <w:r w:rsidRPr="008F04B1">
        <w:rPr>
          <w:rFonts w:ascii="宋体" w:eastAsia="宋体" w:hAnsi="宋体"/>
        </w:rPr>
        <w:t>，</w:t>
      </w:r>
      <w:r w:rsidR="00C20498">
        <w:rPr>
          <w:rFonts w:ascii="宋体" w:eastAsia="宋体" w:hAnsi="宋体" w:hint="eastAsia"/>
        </w:rPr>
        <w:t>《美国迪士尼动画研究》，京华</w:t>
      </w:r>
      <w:r w:rsidRPr="008F04B1">
        <w:rPr>
          <w:rFonts w:ascii="宋体" w:eastAsia="宋体" w:hAnsi="宋体"/>
        </w:rPr>
        <w:t>出版社，201</w:t>
      </w:r>
      <w:r w:rsidR="00C20498">
        <w:rPr>
          <w:rFonts w:ascii="宋体" w:eastAsia="宋体" w:hAnsi="宋体"/>
        </w:rPr>
        <w:t>0</w:t>
      </w:r>
      <w:r w:rsidRPr="008F04B1">
        <w:rPr>
          <w:rFonts w:ascii="宋体" w:eastAsia="宋体" w:hAnsi="宋体"/>
        </w:rPr>
        <w:t>.</w:t>
      </w:r>
    </w:p>
    <w:p w14:paraId="20D72D1F" w14:textId="7F0C2890" w:rsidR="001B16D0" w:rsidRPr="001B16D0" w:rsidRDefault="001B16D0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1B16D0">
        <w:rPr>
          <w:rFonts w:ascii="宋体" w:eastAsia="宋体" w:hAnsi="宋体" w:hint="eastAsia"/>
        </w:rPr>
        <w:t>7</w:t>
      </w:r>
      <w:r w:rsidRPr="001B16D0">
        <w:rPr>
          <w:rFonts w:ascii="宋体" w:eastAsia="宋体" w:hAnsi="宋体"/>
        </w:rPr>
        <w:t>.</w:t>
      </w:r>
      <w:r w:rsidRPr="001B16D0">
        <w:rPr>
          <w:rFonts w:ascii="宋体" w:eastAsia="宋体" w:hAnsi="宋体"/>
          <w:color w:val="111111"/>
          <w:sz w:val="20"/>
          <w:szCs w:val="20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11111"/>
          <w:sz w:val="20"/>
          <w:szCs w:val="20"/>
          <w:shd w:val="clear" w:color="auto" w:fill="FFFFFF"/>
        </w:rPr>
        <w:t>[美</w:t>
      </w:r>
      <w:r>
        <w:rPr>
          <w:rFonts w:ascii="宋体" w:eastAsia="宋体" w:hAnsi="宋体"/>
          <w:color w:val="111111"/>
          <w:sz w:val="20"/>
          <w:szCs w:val="20"/>
          <w:shd w:val="clear" w:color="auto" w:fill="FFFFFF"/>
        </w:rPr>
        <w:t>]</w:t>
      </w:r>
      <w:r w:rsidRPr="001B16D0">
        <w:rPr>
          <w:rFonts w:ascii="宋体" w:eastAsia="宋体" w:hAnsi="宋体"/>
          <w:color w:val="111111"/>
          <w:sz w:val="20"/>
          <w:szCs w:val="20"/>
          <w:shd w:val="clear" w:color="auto" w:fill="FFFFFF"/>
        </w:rPr>
        <w:t>Patrick Drazen</w:t>
      </w:r>
      <w:r>
        <w:rPr>
          <w:rFonts w:ascii="宋体" w:eastAsia="宋体" w:hAnsi="宋体" w:hint="eastAsia"/>
          <w:color w:val="111111"/>
          <w:sz w:val="20"/>
          <w:szCs w:val="20"/>
          <w:shd w:val="clear" w:color="auto" w:fill="FFFFFF"/>
        </w:rPr>
        <w:t>，李建兴译，《日本动画疯：</w:t>
      </w:r>
      <w:r w:rsidRPr="001B16D0">
        <w:rPr>
          <w:rFonts w:ascii="宋体" w:eastAsia="宋体" w:hAnsi="宋体"/>
          <w:color w:val="111111"/>
          <w:sz w:val="20"/>
          <w:szCs w:val="20"/>
          <w:shd w:val="clear" w:color="auto" w:fill="FFFFFF"/>
        </w:rPr>
        <w:t>日本</w:t>
      </w:r>
      <w:r>
        <w:rPr>
          <w:rFonts w:ascii="宋体" w:eastAsia="宋体" w:hAnsi="宋体" w:hint="eastAsia"/>
          <w:color w:val="111111"/>
          <w:sz w:val="20"/>
          <w:szCs w:val="20"/>
          <w:shd w:val="clear" w:color="auto" w:fill="FFFFFF"/>
        </w:rPr>
        <w:t>动画</w:t>
      </w:r>
      <w:r w:rsidRPr="001B16D0">
        <w:rPr>
          <w:rFonts w:ascii="宋体" w:eastAsia="宋体" w:hAnsi="宋体"/>
          <w:color w:val="111111"/>
          <w:sz w:val="20"/>
          <w:szCs w:val="20"/>
          <w:shd w:val="clear" w:color="auto" w:fill="FFFFFF"/>
        </w:rPr>
        <w:t>的內涵、法</w:t>
      </w:r>
      <w:r>
        <w:rPr>
          <w:rFonts w:ascii="宋体" w:eastAsia="宋体" w:hAnsi="宋体" w:hint="eastAsia"/>
          <w:color w:val="111111"/>
          <w:sz w:val="20"/>
          <w:szCs w:val="20"/>
          <w:shd w:val="clear" w:color="auto" w:fill="FFFFFF"/>
        </w:rPr>
        <w:t>则与经典》，大块出版社，2</w:t>
      </w:r>
      <w:r>
        <w:rPr>
          <w:rFonts w:ascii="宋体" w:eastAsia="宋体" w:hAnsi="宋体"/>
          <w:color w:val="111111"/>
          <w:sz w:val="20"/>
          <w:szCs w:val="20"/>
          <w:shd w:val="clear" w:color="auto" w:fill="FFFFFF"/>
        </w:rPr>
        <w:t>005.</w:t>
      </w:r>
    </w:p>
    <w:p w14:paraId="73EC575E" w14:textId="27F005FB" w:rsidR="008F04B1" w:rsidRPr="008F04B1" w:rsidRDefault="001B16D0" w:rsidP="008F04B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="008F04B1" w:rsidRPr="008F04B1">
        <w:rPr>
          <w:rFonts w:ascii="宋体" w:eastAsia="宋体" w:hAnsi="宋体"/>
        </w:rPr>
        <w:t xml:space="preserve">. </w:t>
      </w:r>
      <w:r w:rsidR="00C20498">
        <w:rPr>
          <w:rFonts w:ascii="宋体" w:eastAsia="宋体" w:hAnsi="宋体" w:hint="eastAsia"/>
        </w:rPr>
        <w:t>邵唯曼</w:t>
      </w:r>
      <w:r w:rsidR="008F04B1" w:rsidRPr="008F04B1">
        <w:rPr>
          <w:rFonts w:ascii="宋体" w:eastAsia="宋体" w:hAnsi="宋体"/>
        </w:rPr>
        <w:t>，《</w:t>
      </w:r>
      <w:r w:rsidR="00C20498">
        <w:rPr>
          <w:rFonts w:ascii="宋体" w:eastAsia="宋体" w:hAnsi="宋体" w:hint="eastAsia"/>
        </w:rPr>
        <w:t>玩物尚志：从二次元到后次元</w:t>
      </w:r>
      <w:r w:rsidR="008F04B1" w:rsidRPr="008F04B1">
        <w:rPr>
          <w:rFonts w:ascii="宋体" w:eastAsia="宋体" w:hAnsi="宋体"/>
        </w:rPr>
        <w:t>》，</w:t>
      </w:r>
      <w:r w:rsidR="00C20498">
        <w:rPr>
          <w:rFonts w:ascii="宋体" w:eastAsia="宋体" w:hAnsi="宋体" w:hint="eastAsia"/>
        </w:rPr>
        <w:t>广西师范大学</w:t>
      </w:r>
      <w:r w:rsidR="008F04B1" w:rsidRPr="008F04B1">
        <w:rPr>
          <w:rFonts w:ascii="宋体" w:eastAsia="宋体" w:hAnsi="宋体"/>
        </w:rPr>
        <w:t>出版社，20</w:t>
      </w:r>
      <w:r w:rsidR="00C20498">
        <w:rPr>
          <w:rFonts w:ascii="宋体" w:eastAsia="宋体" w:hAnsi="宋体"/>
        </w:rPr>
        <w:t>22</w:t>
      </w:r>
      <w:r w:rsidR="008F04B1" w:rsidRPr="008F04B1">
        <w:rPr>
          <w:rFonts w:ascii="宋体" w:eastAsia="宋体" w:hAnsi="宋体"/>
        </w:rPr>
        <w:t>.</w:t>
      </w:r>
    </w:p>
    <w:p w14:paraId="39BC7CEA" w14:textId="75603059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0B677149" w14:textId="72FC2B69" w:rsidR="002A501B" w:rsidRPr="002A501B" w:rsidRDefault="00D417A1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2A501B">
        <w:rPr>
          <w:rFonts w:ascii="宋体" w:eastAsia="宋体" w:hAnsi="宋体" w:hint="eastAsia"/>
        </w:rPr>
        <w:t>．讲</w:t>
      </w:r>
      <w:r w:rsidR="002A501B" w:rsidRPr="002A501B">
        <w:rPr>
          <w:rFonts w:ascii="宋体" w:eastAsia="宋体" w:hAnsi="宋体"/>
        </w:rPr>
        <w:t>授法：课堂集中讲授相关理论知识点。</w:t>
      </w:r>
    </w:p>
    <w:p w14:paraId="1A71B784" w14:textId="38E0FA97" w:rsidR="002A501B" w:rsidRP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2A501B">
        <w:rPr>
          <w:rFonts w:ascii="宋体" w:eastAsia="宋体" w:hAnsi="宋体"/>
        </w:rPr>
        <w:t>2．讨论法：以学生在</w:t>
      </w:r>
      <w:r w:rsidR="001B16D0">
        <w:rPr>
          <w:rFonts w:ascii="宋体" w:eastAsia="宋体" w:hAnsi="宋体" w:hint="eastAsia"/>
        </w:rPr>
        <w:t>课堂学习</w:t>
      </w:r>
      <w:r w:rsidRPr="002A501B">
        <w:rPr>
          <w:rFonts w:ascii="宋体" w:eastAsia="宋体" w:hAnsi="宋体" w:hint="eastAsia"/>
        </w:rPr>
        <w:t>及</w:t>
      </w:r>
      <w:r w:rsidRPr="002A501B">
        <w:rPr>
          <w:rFonts w:ascii="宋体" w:eastAsia="宋体" w:hAnsi="宋体"/>
        </w:rPr>
        <w:t>实践中遇到的问题以答疑的形式展开讨论并解决问题。</w:t>
      </w:r>
    </w:p>
    <w:p w14:paraId="41155851" w14:textId="2F217C9A" w:rsid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2A501B">
        <w:rPr>
          <w:rFonts w:ascii="宋体" w:eastAsia="宋体" w:hAnsi="宋体"/>
        </w:rPr>
        <w:t>3. 案例教学法：以</w:t>
      </w:r>
      <w:r w:rsidR="001B16D0">
        <w:rPr>
          <w:rFonts w:ascii="宋体" w:eastAsia="宋体" w:hAnsi="宋体" w:hint="eastAsia"/>
        </w:rPr>
        <w:t>经典动画作品及其产制</w:t>
      </w:r>
      <w:r w:rsidRPr="002A501B">
        <w:rPr>
          <w:rFonts w:ascii="宋体" w:eastAsia="宋体" w:hAnsi="宋体"/>
        </w:rPr>
        <w:t>为案例，结合所教授的理论观点进行分析、阐释和讲解。</w:t>
      </w:r>
      <w:r w:rsidR="00022CBB">
        <w:rPr>
          <w:rFonts w:ascii="宋体" w:eastAsia="宋体" w:hAnsi="宋体" w:hint="eastAsia"/>
        </w:rPr>
        <w:t xml:space="preserve"> </w:t>
      </w:r>
      <w:r w:rsidR="00022CBB">
        <w:rPr>
          <w:rFonts w:ascii="宋体" w:eastAsia="宋体" w:hAnsi="宋体"/>
        </w:rPr>
        <w:t xml:space="preserve">    </w:t>
      </w:r>
    </w:p>
    <w:p w14:paraId="5E23B309" w14:textId="4F1A5AAC" w:rsidR="00D417A1" w:rsidRPr="00F56396" w:rsidRDefault="00022CB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/>
        </w:rPr>
        <w:t xml:space="preserve">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A9849FF" w14:textId="1E867BA4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F5B7A6D" w14:textId="2841FF1F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lastRenderedPageBreak/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56ADB917" w14:textId="77777777" w:rsidTr="000C2A94">
        <w:trPr>
          <w:trHeight w:val="567"/>
          <w:jc w:val="center"/>
        </w:trPr>
        <w:tc>
          <w:tcPr>
            <w:tcW w:w="2847" w:type="dxa"/>
            <w:vAlign w:val="center"/>
          </w:tcPr>
          <w:p w14:paraId="537489AE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38D2A922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04AF5DCA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2A501B" w14:paraId="0F2CA923" w14:textId="77777777" w:rsidTr="000C2A94">
        <w:trPr>
          <w:trHeight w:val="567"/>
          <w:jc w:val="center"/>
        </w:trPr>
        <w:tc>
          <w:tcPr>
            <w:tcW w:w="2847" w:type="dxa"/>
            <w:vAlign w:val="center"/>
          </w:tcPr>
          <w:p w14:paraId="61A295B9" w14:textId="77777777" w:rsidR="002A501B" w:rsidRPr="00285327" w:rsidRDefault="002A501B" w:rsidP="002A501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3556C967" w14:textId="41ED3BDE" w:rsidR="002A501B" w:rsidRDefault="002A501B" w:rsidP="002A501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7752E4">
              <w:rPr>
                <w:rFonts w:hAnsi="宋体" w:hint="eastAsia"/>
                <w:bCs/>
              </w:rPr>
              <w:t>对理论概念的掌握</w:t>
            </w:r>
          </w:p>
        </w:tc>
        <w:tc>
          <w:tcPr>
            <w:tcW w:w="2849" w:type="dxa"/>
            <w:vAlign w:val="center"/>
          </w:tcPr>
          <w:p w14:paraId="5D793D2C" w14:textId="451E8E76" w:rsidR="002A501B" w:rsidRPr="000C2A94" w:rsidRDefault="002A501B" w:rsidP="002A501B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7752E4">
              <w:rPr>
                <w:rFonts w:hAnsi="宋体" w:hint="eastAsia"/>
                <w:bCs/>
              </w:rPr>
              <w:t>小组报告</w:t>
            </w:r>
          </w:p>
        </w:tc>
      </w:tr>
      <w:tr w:rsidR="002A501B" w14:paraId="73EA496F" w14:textId="77777777" w:rsidTr="000C2A94">
        <w:trPr>
          <w:trHeight w:val="567"/>
          <w:jc w:val="center"/>
        </w:trPr>
        <w:tc>
          <w:tcPr>
            <w:tcW w:w="2847" w:type="dxa"/>
            <w:vAlign w:val="center"/>
          </w:tcPr>
          <w:p w14:paraId="3F6169A0" w14:textId="77777777" w:rsidR="002A501B" w:rsidRPr="00285327" w:rsidRDefault="002A501B" w:rsidP="002A501B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171DE4A9" w14:textId="404C2467" w:rsidR="002A501B" w:rsidRDefault="002A501B" w:rsidP="002A501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7752E4">
              <w:rPr>
                <w:rFonts w:hAnsi="宋体" w:hint="eastAsia"/>
                <w:bCs/>
              </w:rPr>
              <w:t>对理论概念的应用</w:t>
            </w:r>
          </w:p>
        </w:tc>
        <w:tc>
          <w:tcPr>
            <w:tcW w:w="2849" w:type="dxa"/>
            <w:vAlign w:val="center"/>
          </w:tcPr>
          <w:p w14:paraId="70D9F072" w14:textId="441D4D99" w:rsidR="002A501B" w:rsidRDefault="002A501B" w:rsidP="002A501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7752E4">
              <w:rPr>
                <w:rFonts w:hAnsi="宋体" w:hint="eastAsia"/>
                <w:bCs/>
              </w:rPr>
              <w:t>期末论文</w:t>
            </w:r>
          </w:p>
        </w:tc>
      </w:tr>
    </w:tbl>
    <w:p w14:paraId="6C0BC67B" w14:textId="06E5191D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1ACA3F71" w14:textId="1E0120A3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7B223D68" w14:textId="77777777" w:rsid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（一）平时成绩：考勤+课堂参与</w:t>
      </w:r>
      <w:r>
        <w:rPr>
          <w:rFonts w:ascii="宋体" w:eastAsia="宋体" w:hAnsi="宋体"/>
        </w:rPr>
        <w:t>20%</w:t>
      </w:r>
    </w:p>
    <w:p w14:paraId="2C4CC7E5" w14:textId="29B1A78D" w:rsidR="002A501B" w:rsidRPr="007752E4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（二）期中考试：小组报告3</w:t>
      </w:r>
      <w:r>
        <w:rPr>
          <w:rFonts w:ascii="宋体" w:eastAsia="宋体" w:hAnsi="宋体"/>
        </w:rPr>
        <w:t>0%</w:t>
      </w:r>
    </w:p>
    <w:p w14:paraId="2A256CF9" w14:textId="08068BEB" w:rsidR="002A501B" w:rsidRP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2A501B">
        <w:rPr>
          <w:rFonts w:ascii="宋体" w:eastAsia="宋体" w:hAnsi="宋体"/>
        </w:rPr>
        <w:t>（1）要求：</w:t>
      </w:r>
      <w:r w:rsidR="001D0551">
        <w:rPr>
          <w:rFonts w:ascii="宋体" w:eastAsia="宋体" w:hAnsi="宋体" w:hint="eastAsia"/>
        </w:rPr>
        <w:t>运用所学理论</w:t>
      </w:r>
      <w:r w:rsidR="001B16D0">
        <w:rPr>
          <w:rFonts w:ascii="宋体" w:eastAsia="宋体" w:hAnsi="宋体" w:hint="eastAsia"/>
        </w:rPr>
        <w:t>分析</w:t>
      </w:r>
      <w:r w:rsidR="001D0551">
        <w:rPr>
          <w:rFonts w:ascii="宋体" w:eastAsia="宋体" w:hAnsi="宋体" w:hint="eastAsia"/>
        </w:rPr>
        <w:t>一个</w:t>
      </w:r>
      <w:r w:rsidR="001B16D0">
        <w:rPr>
          <w:rFonts w:ascii="宋体" w:eastAsia="宋体" w:hAnsi="宋体" w:hint="eastAsia"/>
        </w:rPr>
        <w:t>优秀动画作品案例</w:t>
      </w:r>
      <w:r w:rsidR="001D0551">
        <w:rPr>
          <w:rFonts w:ascii="宋体" w:eastAsia="宋体" w:hAnsi="宋体" w:hint="eastAsia"/>
        </w:rPr>
        <w:t>。</w:t>
      </w:r>
    </w:p>
    <w:p w14:paraId="78D259EE" w14:textId="1EE44811" w:rsidR="002A501B" w:rsidRPr="002A501B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2A501B">
        <w:rPr>
          <w:rFonts w:ascii="宋体" w:eastAsia="宋体" w:hAnsi="宋体"/>
        </w:rPr>
        <w:t>（2）形式：按照人数分10组，从第6周开始，每组选一名组长上台报告。每组时间为</w:t>
      </w:r>
      <w:r w:rsidR="001D0551">
        <w:rPr>
          <w:rFonts w:ascii="宋体" w:eastAsia="宋体" w:hAnsi="宋体"/>
        </w:rPr>
        <w:t>20</w:t>
      </w:r>
      <w:r w:rsidRPr="002A501B">
        <w:rPr>
          <w:rFonts w:ascii="宋体" w:eastAsia="宋体" w:hAnsi="宋体"/>
        </w:rPr>
        <w:t>分钟。</w:t>
      </w:r>
    </w:p>
    <w:p w14:paraId="5F40205B" w14:textId="77777777" w:rsidR="001D0551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2A501B">
        <w:rPr>
          <w:rFonts w:ascii="宋体" w:eastAsia="宋体" w:hAnsi="宋体"/>
        </w:rPr>
        <w:t>（3）注意：每次组长报告前请提交该小组研究方案的纸质版一份。字数不限。</w:t>
      </w:r>
    </w:p>
    <w:p w14:paraId="5F3B002B" w14:textId="46199A45" w:rsidR="002A501B" w:rsidRPr="007752E4" w:rsidRDefault="002A501B" w:rsidP="002A50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</w:t>
      </w:r>
      <w:r w:rsidRPr="007752E4">
        <w:rPr>
          <w:rFonts w:ascii="宋体" w:eastAsia="宋体" w:hAnsi="宋体"/>
        </w:rPr>
        <w:t>期末论文</w:t>
      </w:r>
      <w:r>
        <w:rPr>
          <w:rFonts w:ascii="宋体" w:eastAsia="宋体" w:hAnsi="宋体" w:hint="eastAsia"/>
        </w:rPr>
        <w:t>：5</w:t>
      </w:r>
      <w:r>
        <w:rPr>
          <w:rFonts w:ascii="宋体" w:eastAsia="宋体" w:hAnsi="宋体"/>
        </w:rPr>
        <w:t>0%</w:t>
      </w:r>
    </w:p>
    <w:p w14:paraId="69FD2302" w14:textId="77777777" w:rsidR="001D0551" w:rsidRPr="001D0551" w:rsidRDefault="001D0551" w:rsidP="001D05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1D0551">
        <w:rPr>
          <w:rFonts w:ascii="宋体" w:eastAsia="宋体" w:hAnsi="宋体"/>
        </w:rPr>
        <w:t>（1）字数：不少于3000字。</w:t>
      </w:r>
    </w:p>
    <w:p w14:paraId="2F34E7FB" w14:textId="5F294E84" w:rsidR="001D0551" w:rsidRPr="001D0551" w:rsidRDefault="001D0551" w:rsidP="001D05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1D0551">
        <w:rPr>
          <w:rFonts w:ascii="宋体" w:eastAsia="宋体" w:hAnsi="宋体"/>
        </w:rPr>
        <w:t>（2）要求：选取一个</w:t>
      </w:r>
      <w:r w:rsidR="001B16D0">
        <w:rPr>
          <w:rFonts w:ascii="宋体" w:eastAsia="宋体" w:hAnsi="宋体" w:hint="eastAsia"/>
        </w:rPr>
        <w:t>优秀动画作品</w:t>
      </w:r>
      <w:r w:rsidRPr="001D0551">
        <w:rPr>
          <w:rFonts w:ascii="宋体" w:eastAsia="宋体" w:hAnsi="宋体" w:hint="eastAsia"/>
        </w:rPr>
        <w:t>或</w:t>
      </w:r>
      <w:r w:rsidR="001B16D0">
        <w:rPr>
          <w:rFonts w:ascii="宋体" w:eastAsia="宋体" w:hAnsi="宋体" w:hint="eastAsia"/>
        </w:rPr>
        <w:t>与之相关的产业及文化</w:t>
      </w:r>
      <w:r w:rsidRPr="001D0551">
        <w:rPr>
          <w:rFonts w:ascii="宋体" w:eastAsia="宋体" w:hAnsi="宋体"/>
        </w:rPr>
        <w:t>现象，运用相关理论进行分析。</w:t>
      </w:r>
    </w:p>
    <w:p w14:paraId="4441639E" w14:textId="77777777" w:rsidR="001D0551" w:rsidRDefault="001D0551" w:rsidP="001D05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1D0551">
        <w:rPr>
          <w:rFonts w:ascii="宋体" w:eastAsia="宋体" w:hAnsi="宋体"/>
        </w:rPr>
        <w:t>（3）注意：论文要有自己的观点。结构为提出问题-分析问题-结论。论文注释参照苏州大学论文规范。</w:t>
      </w:r>
    </w:p>
    <w:p w14:paraId="379542D1" w14:textId="72550F85" w:rsidR="00B03909" w:rsidRDefault="00DD7B5F" w:rsidP="001D055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74311820" w14:textId="42F39DC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6A59DCEC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A77796A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74799FA9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EF138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CE2B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D220A4C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DF20FE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42038865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7D442C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ACF7D2" w14:textId="1616C183" w:rsidR="00322986" w:rsidRPr="00322986" w:rsidRDefault="001D0551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BF0BC" w14:textId="38937E2F" w:rsidR="00322986" w:rsidRPr="00322986" w:rsidRDefault="001D0551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513F0DAD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7AFC7438" w14:textId="3342F652" w:rsidR="00322986" w:rsidRPr="00322986" w:rsidRDefault="001D0551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总评成绩（1</w:t>
            </w:r>
            <w:r>
              <w:rPr>
                <w:rFonts w:ascii="宋体" w:eastAsia="宋体" w:hAnsi="宋体"/>
                <w:kern w:val="0"/>
                <w:szCs w:val="21"/>
              </w:rPr>
              <w:t>00%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）=平时成绩（2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）+期中成绩（3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）+期末成绩（5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</w:tc>
      </w:tr>
      <w:tr w:rsidR="00322986" w:rsidRPr="002F4D99" w14:paraId="5015E084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C9474DE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6542AE4" w14:textId="7C3B2B89" w:rsidR="00322986" w:rsidRPr="00322986" w:rsidRDefault="001D0551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E0FD1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B1BE75" w14:textId="09E59A41" w:rsidR="00322986" w:rsidRPr="00322986" w:rsidRDefault="001D0551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3E4802B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4DD8F46" w14:textId="16F8A7A6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69A4029D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E3105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7B3B5651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B68E6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651F1511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30AD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F6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4E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CF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FF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642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07E6BDDB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81267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27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28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D3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58D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DE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3D2E18D3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EDC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7F85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E3BD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C02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C41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F4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3645DE" w:rsidRPr="002F4D99" w14:paraId="4B213120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294D" w14:textId="77777777" w:rsidR="003645DE" w:rsidRDefault="003645DE" w:rsidP="003645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BEC2FDD" w14:textId="77777777" w:rsidR="003645DE" w:rsidRPr="00F56396" w:rsidRDefault="003645DE" w:rsidP="003645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04C" w14:textId="0EDA8A1D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对文本把握非常准确，讲解清晰完整，并擅长结合有恰当的理论进行阐释。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A99" w14:textId="5608D4F3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对文本把握较为准确，讲解完整，并结合理论进行阐释。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425" w14:textId="0B42D44D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对文本把握不准确，讲解结构不完整，或没有结合理论进行论述。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AA2" w14:textId="5129BDF5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对文本把握有明显错误，讲解含混不清。无法结合理论论证。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5BA" w14:textId="0730040A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未完成基本报告。</w:t>
            </w:r>
          </w:p>
        </w:tc>
      </w:tr>
      <w:tr w:rsidR="003645DE" w:rsidRPr="002F4D99" w14:paraId="762207BE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713" w14:textId="77777777" w:rsidR="003645DE" w:rsidRDefault="003645DE" w:rsidP="003645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A8D2490" w14:textId="77777777" w:rsidR="003645DE" w:rsidRPr="00F56396" w:rsidRDefault="003645DE" w:rsidP="003645D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7ED" w14:textId="5817B652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D6749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有提问，</w:t>
            </w:r>
            <w:r w:rsidRPr="00D6749E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有分析</w:t>
            </w:r>
            <w:r w:rsidRPr="00D6749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D6749E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有结论，结构完整，思路清晰</w:t>
            </w:r>
            <w:r w:rsidRPr="00D6749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，引用有注释。观点深刻，体现</w:t>
            </w:r>
            <w:r w:rsidRPr="00D6749E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自己的独立思考和见解。</w:t>
            </w:r>
            <w:r w:rsidRPr="00D6749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注释和参考文献符合</w:t>
            </w:r>
            <w:r w:rsidRPr="00D6749E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规范</w:t>
            </w:r>
            <w:r w:rsidRPr="00D6749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11A" w14:textId="20BA42F8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有提问，但研究对象范畴太大，有泛泛而谈之嫌。结构完整，有自己的观点。注释和参考文献符合规范。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F0D3" w14:textId="77777777" w:rsidR="003645DE" w:rsidRPr="00365CF4" w:rsidRDefault="003645DE" w:rsidP="003645DE">
            <w:pPr>
              <w:spacing w:line="400" w:lineRule="exact"/>
              <w:rPr>
                <w:rFonts w:ascii="宋体" w:eastAsia="宋体" w:hAnsi="宋体" w:cs="Times New Roman"/>
                <w:bCs/>
                <w:color w:val="000000"/>
              </w:rPr>
            </w:pP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提问不明确，研究对象不清晰，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结构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完整，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思路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清晰，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语言规范。</w:t>
            </w:r>
          </w:p>
          <w:p w14:paraId="31E5C2C4" w14:textId="59CE8220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365CF4">
              <w:rPr>
                <w:rFonts w:ascii="宋体" w:eastAsia="宋体" w:hAnsi="宋体" w:hint="eastAsia"/>
                <w:szCs w:val="21"/>
              </w:rPr>
              <w:t>观点平平。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注释及引用符合规范。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DA9" w14:textId="77777777" w:rsidR="003645DE" w:rsidRPr="00365CF4" w:rsidRDefault="003645DE" w:rsidP="003645DE">
            <w:pPr>
              <w:spacing w:line="400" w:lineRule="exact"/>
              <w:rPr>
                <w:rFonts w:ascii="宋体" w:eastAsia="宋体" w:hAnsi="宋体" w:cs="Times New Roman"/>
                <w:bCs/>
                <w:color w:val="000000"/>
              </w:rPr>
            </w:pP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提问不明确，研究对象不清晰，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结构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有缺陷，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思路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不清晰或者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语言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不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规范。</w:t>
            </w:r>
          </w:p>
          <w:p w14:paraId="566D9778" w14:textId="0AAA15CA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观点不明确</w:t>
            </w:r>
            <w:r w:rsidRPr="00365CF4">
              <w:rPr>
                <w:rFonts w:ascii="宋体" w:eastAsia="宋体" w:hAnsi="宋体" w:hint="eastAsia"/>
                <w:szCs w:val="21"/>
              </w:rPr>
              <w:t>。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注释及引用符合规范。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8E3F" w14:textId="77777777" w:rsidR="003645DE" w:rsidRPr="00365CF4" w:rsidRDefault="003645DE" w:rsidP="003645DE">
            <w:pPr>
              <w:spacing w:line="400" w:lineRule="exact"/>
              <w:rPr>
                <w:rFonts w:ascii="宋体" w:eastAsia="宋体" w:hAnsi="宋体" w:cs="Times New Roman"/>
                <w:bCs/>
                <w:color w:val="000000"/>
              </w:rPr>
            </w:pP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没有提问，没有研究对象，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结构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有严重缺陷，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思路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不清晰或者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语言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不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规范。</w:t>
            </w:r>
          </w:p>
          <w:p w14:paraId="4558AE43" w14:textId="74E7D2A3" w:rsidR="003645DE" w:rsidRPr="00F56396" w:rsidRDefault="003645DE" w:rsidP="003645D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365CF4">
              <w:rPr>
                <w:rFonts w:ascii="宋体" w:eastAsia="宋体" w:hAnsi="宋体" w:hint="eastAsia"/>
                <w:szCs w:val="21"/>
              </w:rPr>
              <w:t>没有观点。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注释及引用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不符</w:t>
            </w:r>
            <w:r w:rsidRPr="00365CF4">
              <w:rPr>
                <w:rFonts w:ascii="宋体" w:eastAsia="宋体" w:hAnsi="宋体" w:cs="Times New Roman"/>
                <w:bCs/>
                <w:color w:val="000000"/>
              </w:rPr>
              <w:t>合规范</w:t>
            </w:r>
            <w:r w:rsidRPr="00365CF4">
              <w:rPr>
                <w:rFonts w:ascii="宋体" w:eastAsia="宋体" w:hAnsi="宋体" w:cs="Times New Roman" w:hint="eastAsia"/>
                <w:bCs/>
                <w:color w:val="000000"/>
              </w:rPr>
              <w:t>，或涉嫌抄袭。</w:t>
            </w:r>
          </w:p>
        </w:tc>
      </w:tr>
    </w:tbl>
    <w:p w14:paraId="21F07694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FE420" w14:textId="77777777" w:rsidR="009B76D1" w:rsidRDefault="009B76D1" w:rsidP="00AA630A">
      <w:r>
        <w:separator/>
      </w:r>
    </w:p>
  </w:endnote>
  <w:endnote w:type="continuationSeparator" w:id="0">
    <w:p w14:paraId="0BB9513F" w14:textId="77777777" w:rsidR="009B76D1" w:rsidRDefault="009B76D1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A0554" w14:textId="77777777" w:rsidR="009B76D1" w:rsidRDefault="009B76D1" w:rsidP="00AA630A">
      <w:r>
        <w:separator/>
      </w:r>
    </w:p>
  </w:footnote>
  <w:footnote w:type="continuationSeparator" w:id="0">
    <w:p w14:paraId="6B83D4C3" w14:textId="77777777" w:rsidR="009B76D1" w:rsidRDefault="009B76D1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0B91"/>
    <w:rsid w:val="00022CBB"/>
    <w:rsid w:val="00077A5F"/>
    <w:rsid w:val="000A7AF4"/>
    <w:rsid w:val="000C2A94"/>
    <w:rsid w:val="000F054A"/>
    <w:rsid w:val="001B16D0"/>
    <w:rsid w:val="001D0551"/>
    <w:rsid w:val="001E5724"/>
    <w:rsid w:val="00242673"/>
    <w:rsid w:val="00285327"/>
    <w:rsid w:val="002A501B"/>
    <w:rsid w:val="002A7568"/>
    <w:rsid w:val="00313A87"/>
    <w:rsid w:val="00322986"/>
    <w:rsid w:val="0034254B"/>
    <w:rsid w:val="003645DE"/>
    <w:rsid w:val="0038665C"/>
    <w:rsid w:val="003F0EF6"/>
    <w:rsid w:val="004070CF"/>
    <w:rsid w:val="005A0378"/>
    <w:rsid w:val="00665621"/>
    <w:rsid w:val="00690746"/>
    <w:rsid w:val="006E4F82"/>
    <w:rsid w:val="006F64C9"/>
    <w:rsid w:val="007639A2"/>
    <w:rsid w:val="007C379D"/>
    <w:rsid w:val="007C62ED"/>
    <w:rsid w:val="007E39E3"/>
    <w:rsid w:val="00803E23"/>
    <w:rsid w:val="008128AD"/>
    <w:rsid w:val="008371D6"/>
    <w:rsid w:val="008560E2"/>
    <w:rsid w:val="00886EBF"/>
    <w:rsid w:val="008F04B1"/>
    <w:rsid w:val="009B76D1"/>
    <w:rsid w:val="00A03BBD"/>
    <w:rsid w:val="00A61EFD"/>
    <w:rsid w:val="00AA4570"/>
    <w:rsid w:val="00AA630A"/>
    <w:rsid w:val="00AB1545"/>
    <w:rsid w:val="00AE3D1A"/>
    <w:rsid w:val="00B03909"/>
    <w:rsid w:val="00B40ECD"/>
    <w:rsid w:val="00BA23F0"/>
    <w:rsid w:val="00C00798"/>
    <w:rsid w:val="00C204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85983"/>
    <w:rsid w:val="00F87CDF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8BC2F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627</Words>
  <Characters>3576</Characters>
  <Application>Microsoft Office Word</Application>
  <DocSecurity>0</DocSecurity>
  <Lines>29</Lines>
  <Paragraphs>8</Paragraphs>
  <ScaleCrop>false</ScaleCrop>
  <Company>P R C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帐户</cp:lastModifiedBy>
  <cp:revision>9</cp:revision>
  <cp:lastPrinted>2020-12-24T07:17:00Z</cp:lastPrinted>
  <dcterms:created xsi:type="dcterms:W3CDTF">2021-09-08T02:19:00Z</dcterms:created>
  <dcterms:modified xsi:type="dcterms:W3CDTF">2023-02-09T10:34:00Z</dcterms:modified>
</cp:coreProperties>
</file>