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C355CD">
        <w:rPr>
          <w:rFonts w:ascii="黑体" w:eastAsia="黑体" w:hAnsi="黑体" w:hint="eastAsia"/>
          <w:sz w:val="32"/>
          <w:szCs w:val="32"/>
        </w:rPr>
        <w:t>说服学（二）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D13271" w:rsidRPr="009218A0">
        <w:rPr>
          <w:rFonts w:hAnsi="宋体" w:cs="宋体" w:hint="eastAsia"/>
        </w:rPr>
        <w:t>（</w:t>
      </w:r>
      <w:r w:rsidR="00D13271">
        <w:rPr>
          <w:rFonts w:hAnsi="宋体" w:cs="宋体" w:hint="eastAsia"/>
        </w:rPr>
        <w:t>四</w:t>
      </w:r>
      <w:r w:rsidR="00D13271" w:rsidRPr="009218A0">
        <w:rPr>
          <w:rFonts w:hAnsi="宋体" w:cs="宋体" w:hint="eastAsia"/>
        </w:rPr>
        <w:t>号</w:t>
      </w:r>
      <w:r w:rsidR="00D13271">
        <w:rPr>
          <w:rFonts w:hAnsi="宋体" w:cs="宋体" w:hint="eastAsia"/>
        </w:rPr>
        <w:t>黑</w:t>
      </w:r>
      <w:r w:rsidR="00D13271" w:rsidRPr="009218A0">
        <w:rPr>
          <w:rFonts w:hAnsi="宋体" w:cs="宋体" w:hint="eastAsia"/>
        </w:rPr>
        <w:t>体）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C355C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Persuasion </w:t>
            </w:r>
            <w:r w:rsidR="00944BA7">
              <w:rPr>
                <w:rStyle w:val="a8"/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Ⅱ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:rsidR="00D13271" w:rsidRPr="00DD7B5F" w:rsidRDefault="001A515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J</w:t>
            </w:r>
            <w:r>
              <w:rPr>
                <w:rFonts w:ascii="宋体" w:eastAsia="宋体" w:hAnsi="宋体" w:hint="eastAsia"/>
              </w:rPr>
              <w:t>OUR1053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905DF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选修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:rsidR="00D13271" w:rsidRPr="00DD7B5F" w:rsidRDefault="00886EC6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广告、新闻、网新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905DF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:rsidR="00D13271" w:rsidRPr="00DD7B5F" w:rsidRDefault="00ED4C52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905DF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徐蒙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:rsidR="00D13271" w:rsidRPr="00DD7B5F" w:rsidRDefault="00ED4C52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2023</w:t>
            </w:r>
            <w:r w:rsidR="00905DF8">
              <w:rPr>
                <w:rFonts w:ascii="宋体" w:eastAsia="宋体" w:hAnsi="宋体" w:hint="eastAsia"/>
              </w:rPr>
              <w:t>.07.</w:t>
            </w:r>
            <w:r>
              <w:rPr>
                <w:rFonts w:ascii="宋体" w:eastAsia="宋体" w:hAnsi="宋体" w:hint="eastAsia"/>
              </w:rPr>
              <w:t>01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:rsidR="00D13271" w:rsidRPr="00DD7B5F" w:rsidRDefault="00905DF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教师自编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FE15C7" w:rsidRDefault="00FE15C7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FE15C7">
        <w:rPr>
          <w:rFonts w:hAnsi="宋体" w:cs="宋体" w:hint="eastAsia"/>
        </w:rPr>
        <w:t>说服是人类传播活动中非常普遍的一种现象。对说服的研究也有不同的知识流派。本课程是用社会科学和修辞学两种视角考察说服行为。因此本课程分成两个阶段。第一阶段将介绍心理学、组织传播、人际传播研究中与说服相关的理论与实证研究。第二阶段将着重介绍修辞学的方法：介绍修辞学的原理、修辞的元素、符号、以及它与公共及政治传播的关系。与理论学习相应的是，学生要在本学期完成一个公益性活动的策划与制作。</w:t>
      </w:r>
    </w:p>
    <w:p w:rsidR="00FE15C7" w:rsidRPr="00FB77A1" w:rsidRDefault="00FE15C7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FE15C7" w:rsidRPr="009147CC" w:rsidRDefault="00E05E8B" w:rsidP="009147C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9147CC">
        <w:rPr>
          <w:rFonts w:hAnsi="宋体" w:cs="宋体" w:hint="eastAsia"/>
        </w:rPr>
        <w:t>课程目标1：</w:t>
      </w:r>
      <w:r w:rsidR="00FE15C7" w:rsidRPr="009147CC">
        <w:rPr>
          <w:rFonts w:hAnsi="宋体" w:cs="宋体"/>
        </w:rPr>
        <w:t>熟知与说服有关的社会科学理论，即能够描述说服的基本假设及因果机制。</w:t>
      </w:r>
    </w:p>
    <w:p w:rsidR="00FE15C7" w:rsidRPr="009147CC" w:rsidRDefault="00FE15C7" w:rsidP="009147C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9147CC">
        <w:rPr>
          <w:rFonts w:hAnsi="宋体" w:cs="宋体" w:hint="eastAsia"/>
        </w:rPr>
        <w:t>课程目标2：</w:t>
      </w:r>
      <w:r w:rsidRPr="009147CC">
        <w:rPr>
          <w:rFonts w:hAnsi="宋体" w:cs="宋体"/>
        </w:rPr>
        <w:t>能够运用修辞学及社会科学的不同视角，批判性地分析说服性的信息。</w:t>
      </w:r>
    </w:p>
    <w:p w:rsidR="00FE15C7" w:rsidRPr="009147CC" w:rsidRDefault="00FE15C7" w:rsidP="009147C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9147CC">
        <w:rPr>
          <w:rFonts w:hAnsi="宋体" w:cs="宋体" w:hint="eastAsia"/>
        </w:rPr>
        <w:t>课程目标3：</w:t>
      </w:r>
      <w:r w:rsidRPr="009147CC">
        <w:rPr>
          <w:rFonts w:hAnsi="宋体" w:cs="宋体"/>
        </w:rPr>
        <w:t>能够运用多种说服理论策划公关活动、设计说服类信息。</w:t>
      </w:r>
    </w:p>
    <w:p w:rsidR="000547FC" w:rsidRPr="000547FC" w:rsidRDefault="000547FC" w:rsidP="009219F7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0547FC">
        <w:rPr>
          <w:rFonts w:hAnsi="宋体" w:cs="宋体" w:hint="eastAsia"/>
        </w:rPr>
        <w:t>说服学课程是一种能力培养的教学方法，它与新闻学专业有密切的关系。说服学课程旨在通过理论与实践相结合的教学方式，培养学生批判性思维、沟通能力、判断力和表达能力等重要素质，这些素质在新闻学专业中起着至关重要的作用。</w:t>
      </w:r>
    </w:p>
    <w:p w:rsidR="000547FC" w:rsidRPr="000547FC" w:rsidRDefault="000547FC" w:rsidP="009219F7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0547FC">
        <w:rPr>
          <w:rFonts w:hAnsi="宋体" w:cs="宋体" w:hint="eastAsia"/>
        </w:rPr>
        <w:t>首先，说服学课程可以帮助学生提高批判性思维和判断力。在新闻学专业中，学生需要学会甄别信息的真实性和可靠性，分析事件的多个角度和立场，并实现客观、公正地报道。通过说服学课程的训练，学生能够学会逻辑思考和辨别真伪，以及评估和处理不同意见和观点的能力。</w:t>
      </w:r>
    </w:p>
    <w:p w:rsidR="000547FC" w:rsidRPr="000547FC" w:rsidRDefault="000547FC" w:rsidP="009219F7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0547FC">
        <w:rPr>
          <w:rFonts w:hAnsi="宋体" w:cs="宋体" w:hint="eastAsia"/>
        </w:rPr>
        <w:lastRenderedPageBreak/>
        <w:t>其次，说服学课程对于学生的沟通和表达能力的提高也具有重要意义。在新闻学专业中，学生需要撰写报道、进行采访和出版文章等等，而良好的沟通和表达能力是成功完成这些任务的关键。说服学课程注重培养学生的演讲、写作和辩论技巧，使他们能够准确地传递信息、表达观点，并与他人进行有效的沟通和交流。</w:t>
      </w:r>
    </w:p>
    <w:p w:rsidR="000547FC" w:rsidRDefault="000547FC" w:rsidP="009219F7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0547FC">
        <w:rPr>
          <w:rFonts w:hAnsi="宋体" w:cs="宋体" w:hint="eastAsia"/>
        </w:rPr>
        <w:t>此外，说服学课程还可以培养学生的情感智商和人际关系技巧。在新闻行业中，面对各种复杂的社会问题和敏感的新闻事件，学生需要具备处理情绪和管理人际关系的能力。通过说服学课程的学习，学生可以学会倾听和尊重他人的观点，培养关心社会和公共利益的意识，提高处理复杂情境和人际交往的能力。</w:t>
      </w:r>
    </w:p>
    <w:p w:rsidR="00E05E8B" w:rsidRDefault="00E05E8B" w:rsidP="000547FC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321C54" w:rsidTr="00982457">
        <w:trPr>
          <w:trHeight w:val="2340"/>
          <w:jc w:val="center"/>
        </w:trPr>
        <w:tc>
          <w:tcPr>
            <w:tcW w:w="1302" w:type="dxa"/>
            <w:vAlign w:val="center"/>
          </w:tcPr>
          <w:p w:rsidR="00321C54" w:rsidRDefault="00321C54" w:rsidP="00321C5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321C54" w:rsidRDefault="00321C54" w:rsidP="009562B9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9147CC">
              <w:rPr>
                <w:rFonts w:hAnsi="宋体" w:cs="宋体"/>
              </w:rPr>
              <w:t>熟知与说服有关的社会科学理论，即能够描述说服的基本假设及因果机制。</w:t>
            </w:r>
          </w:p>
        </w:tc>
        <w:tc>
          <w:tcPr>
            <w:tcW w:w="3118" w:type="dxa"/>
            <w:vAlign w:val="center"/>
          </w:tcPr>
          <w:p w:rsidR="00321C54" w:rsidRDefault="00E5661F" w:rsidP="00321C5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第一至第八章</w:t>
            </w:r>
          </w:p>
        </w:tc>
        <w:tc>
          <w:tcPr>
            <w:tcW w:w="2688" w:type="dxa"/>
            <w:vAlign w:val="center"/>
          </w:tcPr>
          <w:p w:rsidR="00321C54" w:rsidRDefault="00E6735F" w:rsidP="00E6735F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E6735F">
              <w:rPr>
                <w:rFonts w:hAnsi="宋体" w:cs="宋体" w:hint="eastAsia"/>
              </w:rPr>
              <w:t>熟练掌握新闻传播的基本理论和基本原理，具备从事新闻传播</w:t>
            </w:r>
            <w:bookmarkStart w:id="0" w:name="_GoBack"/>
            <w:bookmarkEnd w:id="0"/>
            <w:r w:rsidRPr="00E6735F">
              <w:rPr>
                <w:rFonts w:hAnsi="宋体" w:cs="宋体" w:hint="eastAsia"/>
              </w:rPr>
              <w:t>学术研究所需要的理论知识、专业素养和技能方法；能够胜任新技术变革和新媒体发展对新闻传播工作提出的新要求。</w:t>
            </w:r>
            <w:r w:rsidRPr="00E6735F">
              <w:rPr>
                <w:rFonts w:hAnsi="宋体" w:cs="宋体"/>
              </w:rPr>
              <w:t xml:space="preserve">  </w:t>
            </w:r>
          </w:p>
        </w:tc>
      </w:tr>
      <w:tr w:rsidR="00277184" w:rsidTr="006F105C">
        <w:trPr>
          <w:trHeight w:val="1258"/>
          <w:jc w:val="center"/>
        </w:trPr>
        <w:tc>
          <w:tcPr>
            <w:tcW w:w="1302" w:type="dxa"/>
            <w:vAlign w:val="center"/>
          </w:tcPr>
          <w:p w:rsidR="00277184" w:rsidRDefault="00277184" w:rsidP="0027718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277184" w:rsidRDefault="00822487" w:rsidP="009562B9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9147CC">
              <w:rPr>
                <w:rFonts w:hAnsi="宋体" w:cs="宋体"/>
              </w:rPr>
              <w:t>能够运用修辞学及社会科学的不同视角，批判性地分析说服性的信息。</w:t>
            </w:r>
          </w:p>
        </w:tc>
        <w:tc>
          <w:tcPr>
            <w:tcW w:w="3118" w:type="dxa"/>
            <w:vAlign w:val="center"/>
          </w:tcPr>
          <w:p w:rsidR="00277184" w:rsidRDefault="00E5661F" w:rsidP="0027718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第一至第八章</w:t>
            </w:r>
          </w:p>
        </w:tc>
        <w:tc>
          <w:tcPr>
            <w:tcW w:w="2688" w:type="dxa"/>
            <w:vAlign w:val="center"/>
          </w:tcPr>
          <w:p w:rsidR="00277184" w:rsidRDefault="00E6735F" w:rsidP="00E6735F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E6735F">
              <w:rPr>
                <w:rFonts w:hAnsi="宋体" w:cs="宋体" w:hint="eastAsia"/>
              </w:rPr>
              <w:t>熟练掌握新闻传播的基本理论和基本原理，具备从事新闻传播学术研究所需要的理论知识、专业素养和技能方法；能够胜任新技术变革和新媒体发展对新闻传播工作提出的新要求。</w:t>
            </w:r>
            <w:r w:rsidRPr="00E6735F">
              <w:rPr>
                <w:rFonts w:hAnsi="宋体" w:cs="宋体"/>
              </w:rPr>
              <w:t xml:space="preserve">  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E05E8B" w:rsidRDefault="00B63AAA" w:rsidP="009562B9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9147CC">
              <w:rPr>
                <w:rFonts w:hAnsi="宋体" w:cs="宋体"/>
              </w:rPr>
              <w:t>能够运用多种说服理论策划公关活动、设计说服类信息。</w:t>
            </w:r>
          </w:p>
        </w:tc>
        <w:tc>
          <w:tcPr>
            <w:tcW w:w="3118" w:type="dxa"/>
            <w:vAlign w:val="center"/>
          </w:tcPr>
          <w:p w:rsidR="00E05E8B" w:rsidRDefault="00B1432F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/>
                <w:b/>
                <w:bCs/>
                <w:szCs w:val="21"/>
              </w:rPr>
              <w:t>第</w:t>
            </w:r>
            <w:r w:rsidR="001B2FC8">
              <w:rPr>
                <w:rFonts w:ascii="黑体" w:hAnsi="宋体"/>
                <w:b/>
                <w:bCs/>
                <w:szCs w:val="21"/>
              </w:rPr>
              <w:t>九章</w:t>
            </w:r>
          </w:p>
        </w:tc>
        <w:tc>
          <w:tcPr>
            <w:tcW w:w="2688" w:type="dxa"/>
            <w:vAlign w:val="center"/>
          </w:tcPr>
          <w:p w:rsidR="00E05E8B" w:rsidRDefault="00E6735F" w:rsidP="00E6735F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E6735F">
              <w:rPr>
                <w:rFonts w:hAnsi="宋体" w:cs="宋体" w:hint="eastAsia"/>
              </w:rPr>
              <w:t>熟练掌握新闻传播的基本理论和基本原理，具备从事新闻传播学术研究所需要的理论知识、专业素养和技能方法；能够胜任新技术变革和新媒体发展对新闻传播工作提出的新要求。</w:t>
            </w:r>
            <w:r w:rsidRPr="00E6735F">
              <w:rPr>
                <w:rFonts w:hAnsi="宋体" w:cs="宋体"/>
              </w:rPr>
              <w:t xml:space="preserve">  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CE04E2" w:rsidRPr="00561A64" w:rsidRDefault="00CE04E2" w:rsidP="00CE04E2">
      <w:pPr>
        <w:rPr>
          <w:rFonts w:ascii="宋体" w:eastAsia="宋体"/>
          <w:b/>
        </w:rPr>
      </w:pPr>
      <w:r w:rsidRPr="00561A64">
        <w:rPr>
          <w:rFonts w:ascii="宋体" w:eastAsia="宋体" w:hint="eastAsia"/>
          <w:b/>
        </w:rPr>
        <w:lastRenderedPageBreak/>
        <w:t>第一章 介</w:t>
      </w:r>
      <w:r w:rsidRPr="00561A64">
        <w:rPr>
          <w:rFonts w:ascii="宋体" w:eastAsia="宋体" w:hAnsi="宋体" w:cs="宋体" w:hint="eastAsia"/>
          <w:b/>
        </w:rPr>
        <w:t>绍说服</w:t>
      </w:r>
      <w:r w:rsidRPr="00561A64">
        <w:rPr>
          <w:rFonts w:ascii="宋体" w:eastAsia="宋体" w:hAnsi="MS Mincho" w:cs="MS Mincho" w:hint="eastAsia"/>
          <w:b/>
        </w:rPr>
        <w:t>：社会科学</w:t>
      </w:r>
      <w:r w:rsidRPr="00561A64">
        <w:rPr>
          <w:rFonts w:ascii="宋体" w:eastAsia="宋体" w:hint="eastAsia"/>
          <w:b/>
        </w:rPr>
        <w:t>vs.修辞学</w:t>
      </w:r>
    </w:p>
    <w:p w:rsidR="00CE04E2" w:rsidRPr="00157B34" w:rsidRDefault="00CE04E2" w:rsidP="00CE04E2">
      <w:pPr>
        <w:ind w:left="720"/>
        <w:rPr>
          <w:rFonts w:ascii="宋体" w:eastAsia="宋体"/>
          <w:b/>
        </w:rPr>
      </w:pPr>
      <w:r w:rsidRPr="00157B34">
        <w:rPr>
          <w:rFonts w:ascii="宋体" w:eastAsia="宋体" w:hint="eastAsia"/>
          <w:b/>
        </w:rPr>
        <w:t>教学要点和重点包括：</w:t>
      </w:r>
    </w:p>
    <w:p w:rsidR="00CE04E2" w:rsidRPr="00054564" w:rsidRDefault="00CE04E2" w:rsidP="00CE04E2">
      <w:pPr>
        <w:pStyle w:val="a9"/>
        <w:widowControl/>
        <w:numPr>
          <w:ilvl w:val="0"/>
          <w:numId w:val="3"/>
        </w:numPr>
        <w:ind w:firstLineChars="0"/>
        <w:contextualSpacing/>
        <w:jc w:val="left"/>
        <w:rPr>
          <w:rFonts w:ascii="宋体" w:eastAsia="宋体" w:hAnsi="宋体"/>
        </w:rPr>
      </w:pPr>
      <w:r w:rsidRPr="00054564">
        <w:rPr>
          <w:rFonts w:ascii="宋体" w:eastAsia="宋体" w:hAnsi="宋体" w:hint="eastAsia"/>
        </w:rPr>
        <w:t>什么是</w:t>
      </w:r>
      <w:r>
        <w:rPr>
          <w:rFonts w:ascii="宋体" w:eastAsia="宋体" w:hAnsi="宋体" w:cs="宋体" w:hint="eastAsia"/>
        </w:rPr>
        <w:t>说服</w:t>
      </w:r>
      <w:r w:rsidRPr="00054564">
        <w:rPr>
          <w:rFonts w:ascii="宋体" w:eastAsia="宋体" w:hAnsi="宋体" w:hint="eastAsia"/>
        </w:rPr>
        <w:t>？</w:t>
      </w:r>
    </w:p>
    <w:p w:rsidR="00CE04E2" w:rsidRPr="00054564" w:rsidRDefault="00CE04E2" w:rsidP="00CE04E2">
      <w:pPr>
        <w:pStyle w:val="a9"/>
        <w:widowControl/>
        <w:numPr>
          <w:ilvl w:val="0"/>
          <w:numId w:val="3"/>
        </w:numPr>
        <w:ind w:firstLineChars="0"/>
        <w:contextualSpacing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说服</w:t>
      </w:r>
      <w:r w:rsidRPr="00054564">
        <w:rPr>
          <w:rFonts w:ascii="宋体" w:eastAsia="宋体" w:hAnsi="宋体" w:hint="eastAsia"/>
        </w:rPr>
        <w:t xml:space="preserve"> vs. </w:t>
      </w:r>
      <w:r w:rsidRPr="00054564">
        <w:rPr>
          <w:rFonts w:ascii="宋体" w:eastAsia="宋体" w:hAnsi="宋体" w:cs="宋体" w:hint="eastAsia"/>
        </w:rPr>
        <w:t>强</w:t>
      </w:r>
      <w:r w:rsidRPr="00054564">
        <w:rPr>
          <w:rFonts w:ascii="宋体" w:eastAsia="宋体" w:hAnsi="宋体" w:hint="eastAsia"/>
        </w:rPr>
        <w:t>制</w:t>
      </w:r>
    </w:p>
    <w:p w:rsidR="00CE04E2" w:rsidRPr="00054564" w:rsidRDefault="00CE04E2" w:rsidP="00CE04E2">
      <w:pPr>
        <w:pStyle w:val="a9"/>
        <w:widowControl/>
        <w:numPr>
          <w:ilvl w:val="0"/>
          <w:numId w:val="3"/>
        </w:numPr>
        <w:ind w:firstLineChars="0"/>
        <w:contextualSpacing/>
        <w:jc w:val="left"/>
        <w:rPr>
          <w:rFonts w:ascii="宋体" w:eastAsia="宋体" w:hAnsi="宋体"/>
        </w:rPr>
      </w:pPr>
      <w:r w:rsidRPr="00054564">
        <w:rPr>
          <w:rFonts w:ascii="宋体" w:eastAsia="宋体" w:hAnsi="宋体" w:hint="eastAsia"/>
        </w:rPr>
        <w:t>从道德</w:t>
      </w:r>
      <w:r w:rsidRPr="00054564">
        <w:rPr>
          <w:rFonts w:ascii="宋体" w:eastAsia="宋体" w:hAnsi="宋体" w:cs="宋体" w:hint="eastAsia"/>
        </w:rPr>
        <w:t>论</w:t>
      </w:r>
      <w:r w:rsidRPr="00054564">
        <w:rPr>
          <w:rFonts w:ascii="宋体" w:eastAsia="宋体" w:hAnsi="宋体" w:hint="eastAsia"/>
        </w:rPr>
        <w:t>到科学</w:t>
      </w:r>
      <w:r w:rsidRPr="00054564">
        <w:rPr>
          <w:rFonts w:ascii="宋体" w:eastAsia="宋体" w:hAnsi="宋体" w:cs="宋体" w:hint="eastAsia"/>
        </w:rPr>
        <w:t>论</w:t>
      </w:r>
    </w:p>
    <w:p w:rsidR="00CE04E2" w:rsidRPr="00054564" w:rsidRDefault="00CE04E2" w:rsidP="00CE04E2">
      <w:pPr>
        <w:pStyle w:val="a9"/>
        <w:widowControl/>
        <w:numPr>
          <w:ilvl w:val="0"/>
          <w:numId w:val="3"/>
        </w:numPr>
        <w:ind w:firstLineChars="0"/>
        <w:contextualSpacing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说服</w:t>
      </w:r>
      <w:r w:rsidRPr="00054564">
        <w:rPr>
          <w:rFonts w:ascii="宋体" w:eastAsia="宋体" w:hAnsi="宋体" w:cs="MS Mincho" w:hint="eastAsia"/>
        </w:rPr>
        <w:t>的效果</w:t>
      </w:r>
    </w:p>
    <w:p w:rsidR="00CE04E2" w:rsidRPr="00054564" w:rsidRDefault="00CE04E2" w:rsidP="00CE04E2">
      <w:pPr>
        <w:pStyle w:val="a9"/>
        <w:widowControl/>
        <w:numPr>
          <w:ilvl w:val="0"/>
          <w:numId w:val="3"/>
        </w:numPr>
        <w:ind w:firstLineChars="0"/>
        <w:contextualSpacing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说服</w:t>
      </w:r>
      <w:r w:rsidRPr="00054564">
        <w:rPr>
          <w:rFonts w:ascii="宋体" w:eastAsia="宋体" w:hAnsi="宋体" w:cs="MS Mincho" w:hint="eastAsia"/>
        </w:rPr>
        <w:t>的</w:t>
      </w:r>
      <w:r w:rsidRPr="00054564">
        <w:rPr>
          <w:rFonts w:ascii="宋体" w:eastAsia="宋体" w:hAnsi="宋体" w:cs="宋体" w:hint="eastAsia"/>
        </w:rPr>
        <w:t>伦</w:t>
      </w:r>
      <w:r w:rsidRPr="00054564">
        <w:rPr>
          <w:rFonts w:ascii="宋体" w:eastAsia="宋体" w:hAnsi="宋体" w:cs="MS Mincho" w:hint="eastAsia"/>
        </w:rPr>
        <w:t>理</w:t>
      </w:r>
    </w:p>
    <w:p w:rsidR="00CE04E2" w:rsidRPr="00561A64" w:rsidRDefault="00CE04E2" w:rsidP="00CE04E2">
      <w:pPr>
        <w:rPr>
          <w:rFonts w:ascii="宋体" w:eastAsia="宋体" w:hAnsi="宋体" w:cs="宋体"/>
          <w:b/>
        </w:rPr>
      </w:pPr>
      <w:r w:rsidRPr="00561A64">
        <w:rPr>
          <w:rFonts w:ascii="宋体" w:eastAsia="宋体" w:hAnsi="宋体" w:cs="宋体" w:hint="eastAsia"/>
          <w:b/>
        </w:rPr>
        <w:t>第二章 传播公关活动</w:t>
      </w:r>
    </w:p>
    <w:p w:rsidR="00CE04E2" w:rsidRPr="00054564" w:rsidRDefault="00CE04E2" w:rsidP="00CE04E2">
      <w:pPr>
        <w:ind w:firstLine="720"/>
        <w:rPr>
          <w:rFonts w:ascii="宋体" w:eastAsia="宋体"/>
          <w:b/>
        </w:rPr>
      </w:pPr>
      <w:r w:rsidRPr="00054564">
        <w:rPr>
          <w:rFonts w:ascii="宋体" w:eastAsia="宋体" w:hint="eastAsia"/>
          <w:b/>
        </w:rPr>
        <w:t>教学要点和重点包括：</w:t>
      </w:r>
    </w:p>
    <w:p w:rsidR="00CE04E2" w:rsidRPr="00054564" w:rsidRDefault="00CE04E2" w:rsidP="00CE04E2">
      <w:pPr>
        <w:pStyle w:val="a9"/>
        <w:widowControl/>
        <w:numPr>
          <w:ilvl w:val="0"/>
          <w:numId w:val="4"/>
        </w:numPr>
        <w:ind w:firstLineChars="0"/>
        <w:contextualSpacing/>
        <w:jc w:val="left"/>
        <w:rPr>
          <w:rFonts w:ascii="宋体" w:eastAsia="宋体" w:hAnsi="宋体"/>
        </w:rPr>
      </w:pPr>
      <w:r w:rsidRPr="00054564">
        <w:rPr>
          <w:rFonts w:ascii="宋体" w:eastAsia="宋体" w:hAnsi="宋体" w:hint="eastAsia"/>
        </w:rPr>
        <w:t>公共推广活动的定义</w:t>
      </w:r>
    </w:p>
    <w:p w:rsidR="00CE04E2" w:rsidRPr="00054564" w:rsidRDefault="00CE04E2" w:rsidP="00CE04E2">
      <w:pPr>
        <w:pStyle w:val="a9"/>
        <w:widowControl/>
        <w:numPr>
          <w:ilvl w:val="0"/>
          <w:numId w:val="4"/>
        </w:numPr>
        <w:ind w:firstLineChars="0"/>
        <w:contextualSpacing/>
        <w:jc w:val="left"/>
        <w:rPr>
          <w:rFonts w:ascii="宋体" w:eastAsia="宋体" w:hAnsi="宋体"/>
        </w:rPr>
      </w:pPr>
      <w:r w:rsidRPr="00054564">
        <w:rPr>
          <w:rFonts w:ascii="宋体" w:eastAsia="宋体" w:hAnsi="宋体" w:hint="eastAsia"/>
        </w:rPr>
        <w:t>心理学的、个人层面的视角</w:t>
      </w:r>
    </w:p>
    <w:p w:rsidR="00CE04E2" w:rsidRPr="00054564" w:rsidRDefault="00CE04E2" w:rsidP="00CE04E2">
      <w:pPr>
        <w:pStyle w:val="a9"/>
        <w:widowControl/>
        <w:numPr>
          <w:ilvl w:val="0"/>
          <w:numId w:val="4"/>
        </w:numPr>
        <w:ind w:firstLineChars="0"/>
        <w:contextualSpacing/>
        <w:jc w:val="left"/>
        <w:rPr>
          <w:rFonts w:ascii="宋体" w:eastAsia="宋体" w:hAnsi="宋体"/>
        </w:rPr>
      </w:pPr>
      <w:r w:rsidRPr="00054564">
        <w:rPr>
          <w:rFonts w:ascii="宋体" w:eastAsia="宋体" w:hAnsi="宋体" w:hint="eastAsia"/>
        </w:rPr>
        <w:t>公共推广活动的效果</w:t>
      </w:r>
    </w:p>
    <w:p w:rsidR="00CE04E2" w:rsidRPr="00054564" w:rsidRDefault="00CE04E2" w:rsidP="00CE04E2">
      <w:pPr>
        <w:pStyle w:val="a9"/>
        <w:widowControl/>
        <w:numPr>
          <w:ilvl w:val="0"/>
          <w:numId w:val="4"/>
        </w:numPr>
        <w:ind w:firstLineChars="0"/>
        <w:contextualSpacing/>
        <w:jc w:val="left"/>
        <w:rPr>
          <w:rFonts w:ascii="宋体" w:eastAsia="宋体" w:hAnsi="宋体"/>
        </w:rPr>
      </w:pPr>
      <w:r w:rsidRPr="00054564">
        <w:rPr>
          <w:rFonts w:ascii="宋体" w:eastAsia="宋体" w:hAnsi="宋体" w:hint="eastAsia"/>
        </w:rPr>
        <w:t>价值和伦理</w:t>
      </w:r>
    </w:p>
    <w:p w:rsidR="00CE04E2" w:rsidRPr="00561A64" w:rsidRDefault="00CE04E2" w:rsidP="00CE04E2">
      <w:pPr>
        <w:rPr>
          <w:rFonts w:ascii="宋体" w:eastAsia="宋体" w:hAnsi="宋体" w:cs="宋体"/>
          <w:b/>
        </w:rPr>
      </w:pPr>
      <w:r w:rsidRPr="00561A64">
        <w:rPr>
          <w:rFonts w:ascii="宋体" w:eastAsia="宋体" w:hAnsi="宋体" w:cs="宋体" w:hint="eastAsia"/>
          <w:b/>
        </w:rPr>
        <w:t>第三章 态度的定义和测量</w:t>
      </w:r>
    </w:p>
    <w:p w:rsidR="00CE04E2" w:rsidRPr="00054564" w:rsidRDefault="00CE04E2" w:rsidP="00CE04E2">
      <w:pPr>
        <w:ind w:firstLine="720"/>
        <w:rPr>
          <w:rFonts w:ascii="宋体" w:eastAsia="宋体"/>
          <w:b/>
        </w:rPr>
      </w:pPr>
      <w:r w:rsidRPr="00054564">
        <w:rPr>
          <w:rFonts w:ascii="宋体" w:eastAsia="宋体" w:hint="eastAsia"/>
          <w:b/>
        </w:rPr>
        <w:t>教学要点和重点包括：</w:t>
      </w:r>
    </w:p>
    <w:p w:rsidR="00CE04E2" w:rsidRPr="00610993" w:rsidRDefault="00CE04E2" w:rsidP="00CE04E2">
      <w:pPr>
        <w:pStyle w:val="a9"/>
        <w:widowControl/>
        <w:numPr>
          <w:ilvl w:val="0"/>
          <w:numId w:val="5"/>
        </w:numPr>
        <w:ind w:firstLineChars="0"/>
        <w:contextualSpacing/>
        <w:jc w:val="left"/>
      </w:pPr>
      <w:r w:rsidRPr="00610993">
        <w:rPr>
          <w:rFonts w:ascii="宋体" w:eastAsia="宋体" w:hAnsi="宋体" w:cs="宋体" w:hint="eastAsia"/>
        </w:rPr>
        <w:t>态</w:t>
      </w:r>
      <w:r w:rsidRPr="00610993">
        <w:rPr>
          <w:rFonts w:ascii="MS Mincho" w:eastAsia="MS Mincho" w:hAnsi="MS Mincho" w:cs="MS Mincho" w:hint="eastAsia"/>
        </w:rPr>
        <w:t>度</w:t>
      </w:r>
      <w:r w:rsidRPr="00610993">
        <w:rPr>
          <w:rFonts w:hint="eastAsia"/>
        </w:rPr>
        <w:t>的定</w:t>
      </w:r>
      <w:r w:rsidRPr="00610993">
        <w:rPr>
          <w:rFonts w:ascii="宋体" w:eastAsia="宋体" w:hAnsi="宋体" w:cs="宋体" w:hint="eastAsia"/>
        </w:rPr>
        <w:t>义</w:t>
      </w:r>
    </w:p>
    <w:p w:rsidR="00CE04E2" w:rsidRPr="00610993" w:rsidRDefault="00CE04E2" w:rsidP="00CE04E2">
      <w:pPr>
        <w:pStyle w:val="a9"/>
        <w:widowControl/>
        <w:numPr>
          <w:ilvl w:val="0"/>
          <w:numId w:val="5"/>
        </w:numPr>
        <w:ind w:firstLineChars="0"/>
        <w:contextualSpacing/>
        <w:jc w:val="left"/>
      </w:pPr>
      <w:r w:rsidRPr="00610993">
        <w:rPr>
          <w:rFonts w:ascii="宋体" w:eastAsia="宋体" w:hAnsi="宋体" w:cs="宋体" w:hint="eastAsia"/>
        </w:rPr>
        <w:t>态</w:t>
      </w:r>
      <w:r w:rsidRPr="00610993">
        <w:rPr>
          <w:rFonts w:ascii="MS Mincho" w:eastAsia="MS Mincho" w:hAnsi="MS Mincho" w:cs="MS Mincho" w:hint="eastAsia"/>
        </w:rPr>
        <w:t>度</w:t>
      </w:r>
      <w:r w:rsidRPr="00610993">
        <w:rPr>
          <w:rFonts w:hint="eastAsia"/>
        </w:rPr>
        <w:t>的</w:t>
      </w:r>
      <w:r w:rsidRPr="00610993">
        <w:rPr>
          <w:rFonts w:ascii="宋体" w:eastAsia="宋体" w:hAnsi="宋体" w:cs="宋体" w:hint="eastAsia"/>
        </w:rPr>
        <w:t>测</w:t>
      </w:r>
      <w:r w:rsidRPr="00610993">
        <w:rPr>
          <w:rFonts w:ascii="MS Mincho" w:eastAsia="MS Mincho" w:hAnsi="MS Mincho" w:cs="MS Mincho" w:hint="eastAsia"/>
        </w:rPr>
        <w:t>量</w:t>
      </w:r>
    </w:p>
    <w:p w:rsidR="00CE04E2" w:rsidRPr="00013D61" w:rsidRDefault="00CE04E2" w:rsidP="00CE04E2">
      <w:pPr>
        <w:pStyle w:val="a9"/>
        <w:widowControl/>
        <w:numPr>
          <w:ilvl w:val="0"/>
          <w:numId w:val="5"/>
        </w:numPr>
        <w:ind w:firstLineChars="0"/>
        <w:contextualSpacing/>
        <w:jc w:val="left"/>
      </w:pPr>
      <w:r w:rsidRPr="00610993">
        <w:rPr>
          <w:rFonts w:hint="eastAsia"/>
        </w:rPr>
        <w:t>常</w:t>
      </w:r>
      <w:r w:rsidRPr="00610993">
        <w:rPr>
          <w:rFonts w:ascii="宋体" w:eastAsia="宋体" w:hAnsi="宋体" w:cs="宋体" w:hint="eastAsia"/>
        </w:rPr>
        <w:t>见</w:t>
      </w:r>
      <w:r w:rsidRPr="00610993">
        <w:rPr>
          <w:rFonts w:hint="eastAsia"/>
        </w:rPr>
        <w:t>量表</w:t>
      </w:r>
    </w:p>
    <w:p w:rsidR="00CE04E2" w:rsidRPr="00561A64" w:rsidRDefault="00CE04E2" w:rsidP="00CE04E2">
      <w:pPr>
        <w:rPr>
          <w:rFonts w:ascii="宋体" w:eastAsia="宋体" w:hAnsi="宋体" w:cs="宋体"/>
          <w:b/>
        </w:rPr>
      </w:pPr>
      <w:r w:rsidRPr="00561A64">
        <w:rPr>
          <w:rFonts w:ascii="宋体" w:eastAsia="宋体" w:hAnsi="宋体" w:cs="宋体" w:hint="eastAsia"/>
          <w:b/>
        </w:rPr>
        <w:t>第四章 人的信息处理模式</w:t>
      </w:r>
    </w:p>
    <w:p w:rsidR="00CE04E2" w:rsidRPr="000E4EB8" w:rsidRDefault="00CE04E2" w:rsidP="00CE04E2">
      <w:pPr>
        <w:ind w:firstLine="720"/>
        <w:rPr>
          <w:rFonts w:ascii="宋体" w:eastAsia="宋体"/>
          <w:b/>
        </w:rPr>
      </w:pPr>
      <w:r w:rsidRPr="00054564">
        <w:rPr>
          <w:rFonts w:ascii="宋体" w:eastAsia="宋体" w:hint="eastAsia"/>
          <w:b/>
        </w:rPr>
        <w:t>教学要点和重点包括：</w:t>
      </w:r>
    </w:p>
    <w:p w:rsidR="00CE04E2" w:rsidRPr="001F3D81" w:rsidRDefault="00CE04E2" w:rsidP="00CE04E2">
      <w:pPr>
        <w:pStyle w:val="a9"/>
        <w:widowControl/>
        <w:numPr>
          <w:ilvl w:val="0"/>
          <w:numId w:val="6"/>
        </w:numPr>
        <w:ind w:firstLineChars="0"/>
        <w:contextualSpacing/>
        <w:jc w:val="left"/>
      </w:pPr>
      <w:r w:rsidRPr="001F3D81">
        <w:rPr>
          <w:rFonts w:ascii="宋体" w:eastAsia="宋体" w:hAnsi="宋体" w:cs="宋体" w:hint="eastAsia"/>
        </w:rPr>
        <w:t>认</w:t>
      </w:r>
      <w:r w:rsidRPr="001F3D81">
        <w:rPr>
          <w:rFonts w:ascii="MS Mincho" w:eastAsia="MS Mincho" w:hAnsi="MS Mincho" w:cs="MS Mincho" w:hint="eastAsia"/>
        </w:rPr>
        <w:t>知</w:t>
      </w:r>
      <w:r w:rsidRPr="001F3D81">
        <w:rPr>
          <w:rFonts w:hint="eastAsia"/>
        </w:rPr>
        <w:t>回</w:t>
      </w:r>
      <w:r w:rsidRPr="001F3D81">
        <w:rPr>
          <w:rFonts w:ascii="宋体" w:eastAsia="宋体" w:hAnsi="宋体" w:cs="宋体" w:hint="eastAsia"/>
        </w:rPr>
        <w:t>应</w:t>
      </w:r>
      <w:r w:rsidRPr="001F3D81">
        <w:rPr>
          <w:rFonts w:hint="eastAsia"/>
        </w:rPr>
        <w:t>模型</w:t>
      </w:r>
    </w:p>
    <w:p w:rsidR="00CE04E2" w:rsidRPr="001F3D81" w:rsidRDefault="00CE04E2" w:rsidP="00CE04E2">
      <w:pPr>
        <w:pStyle w:val="a9"/>
        <w:widowControl/>
        <w:numPr>
          <w:ilvl w:val="0"/>
          <w:numId w:val="6"/>
        </w:numPr>
        <w:ind w:firstLineChars="0"/>
        <w:contextualSpacing/>
        <w:jc w:val="left"/>
      </w:pPr>
      <w:r w:rsidRPr="001F3D81">
        <w:rPr>
          <w:rFonts w:hint="eastAsia"/>
        </w:rPr>
        <w:t>免疫效果</w:t>
      </w:r>
    </w:p>
    <w:p w:rsidR="00CE04E2" w:rsidRPr="001F3D81" w:rsidRDefault="00CE04E2" w:rsidP="00CE04E2">
      <w:pPr>
        <w:pStyle w:val="a9"/>
        <w:widowControl/>
        <w:numPr>
          <w:ilvl w:val="0"/>
          <w:numId w:val="6"/>
        </w:numPr>
        <w:ind w:firstLineChars="0"/>
        <w:contextualSpacing/>
        <w:jc w:val="left"/>
      </w:pPr>
      <w:r w:rsidRPr="001F3D81">
        <w:rPr>
          <w:rFonts w:hint="eastAsia"/>
        </w:rPr>
        <w:t>警</w:t>
      </w:r>
      <w:r w:rsidRPr="001F3D81">
        <w:rPr>
          <w:rFonts w:ascii="宋体" w:eastAsia="宋体" w:hAnsi="宋体" w:cs="宋体" w:hint="eastAsia"/>
        </w:rPr>
        <w:t>钟</w:t>
      </w:r>
      <w:r w:rsidRPr="001F3D81">
        <w:rPr>
          <w:rFonts w:hint="eastAsia"/>
        </w:rPr>
        <w:t>效</w:t>
      </w:r>
      <w:r w:rsidRPr="001F3D81">
        <w:rPr>
          <w:rFonts w:ascii="宋体" w:eastAsia="宋体" w:hAnsi="宋体" w:cs="宋体" w:hint="eastAsia"/>
        </w:rPr>
        <w:t>应</w:t>
      </w:r>
    </w:p>
    <w:p w:rsidR="00CE04E2" w:rsidRPr="001F3D81" w:rsidRDefault="00CE04E2" w:rsidP="00CE04E2">
      <w:pPr>
        <w:pStyle w:val="a9"/>
        <w:widowControl/>
        <w:numPr>
          <w:ilvl w:val="0"/>
          <w:numId w:val="6"/>
        </w:numPr>
        <w:ind w:firstLineChars="0"/>
        <w:contextualSpacing/>
        <w:jc w:val="left"/>
      </w:pPr>
      <w:r w:rsidRPr="001F3D81">
        <w:rPr>
          <w:rFonts w:ascii="宋体" w:eastAsia="宋体" w:hAnsi="宋体" w:cs="宋体" w:hint="eastAsia"/>
        </w:rPr>
        <w:t>详</w:t>
      </w:r>
      <w:r w:rsidRPr="001F3D81">
        <w:rPr>
          <w:rFonts w:ascii="MS Mincho" w:eastAsia="MS Mincho" w:hAnsi="MS Mincho" w:cs="MS Mincho" w:hint="eastAsia"/>
        </w:rPr>
        <w:t>尽</w:t>
      </w:r>
      <w:r w:rsidRPr="001F3D81">
        <w:rPr>
          <w:rFonts w:hint="eastAsia"/>
        </w:rPr>
        <w:t>可行性模型</w:t>
      </w:r>
    </w:p>
    <w:p w:rsidR="00CE04E2" w:rsidRPr="00561A64" w:rsidRDefault="00CE04E2" w:rsidP="00CE04E2">
      <w:pPr>
        <w:rPr>
          <w:rFonts w:ascii="宋体" w:eastAsia="宋体" w:hAnsi="宋体" w:cs="宋体"/>
          <w:b/>
        </w:rPr>
      </w:pPr>
      <w:r w:rsidRPr="00561A64">
        <w:rPr>
          <w:rFonts w:ascii="宋体" w:eastAsia="宋体" w:hAnsi="宋体" w:cs="宋体" w:hint="eastAsia"/>
          <w:b/>
        </w:rPr>
        <w:t>第五章 信源和信息要素</w:t>
      </w:r>
    </w:p>
    <w:p w:rsidR="00CE04E2" w:rsidRPr="001A6216" w:rsidRDefault="00CE04E2" w:rsidP="00CE04E2">
      <w:pPr>
        <w:ind w:firstLine="720"/>
        <w:rPr>
          <w:rFonts w:ascii="宋体" w:eastAsia="宋体"/>
          <w:b/>
        </w:rPr>
      </w:pPr>
      <w:r w:rsidRPr="00054564">
        <w:rPr>
          <w:rFonts w:ascii="宋体" w:eastAsia="宋体" w:hint="eastAsia"/>
          <w:b/>
        </w:rPr>
        <w:t>教学要点和重点包括：</w:t>
      </w:r>
    </w:p>
    <w:p w:rsidR="00CE04E2" w:rsidRPr="00181174" w:rsidRDefault="00CE04E2" w:rsidP="00CE04E2">
      <w:pPr>
        <w:pStyle w:val="a9"/>
        <w:widowControl/>
        <w:numPr>
          <w:ilvl w:val="0"/>
          <w:numId w:val="7"/>
        </w:numPr>
        <w:ind w:firstLineChars="0"/>
        <w:contextualSpacing/>
        <w:jc w:val="left"/>
      </w:pPr>
      <w:r w:rsidRPr="00181174">
        <w:rPr>
          <w:rFonts w:hint="eastAsia"/>
        </w:rPr>
        <w:t>服从</w:t>
      </w:r>
      <w:r w:rsidRPr="00181174">
        <w:rPr>
          <w:rFonts w:ascii="宋体" w:eastAsia="宋体" w:hAnsi="宋体" w:cs="宋体" w:hint="eastAsia"/>
        </w:rPr>
        <w:t>权</w:t>
      </w:r>
      <w:r w:rsidRPr="00181174">
        <w:rPr>
          <w:rFonts w:ascii="MS Mincho" w:eastAsia="MS Mincho" w:hAnsi="MS Mincho" w:cs="MS Mincho" w:hint="eastAsia"/>
        </w:rPr>
        <w:t>威</w:t>
      </w:r>
    </w:p>
    <w:p w:rsidR="00CE04E2" w:rsidRPr="00181174" w:rsidRDefault="00CE04E2" w:rsidP="00CE04E2">
      <w:pPr>
        <w:pStyle w:val="a9"/>
        <w:widowControl/>
        <w:numPr>
          <w:ilvl w:val="0"/>
          <w:numId w:val="7"/>
        </w:numPr>
        <w:ind w:firstLineChars="0"/>
        <w:contextualSpacing/>
        <w:jc w:val="left"/>
      </w:pPr>
      <w:r w:rsidRPr="00181174">
        <w:rPr>
          <w:rFonts w:hint="eastAsia"/>
        </w:rPr>
        <w:t>信息可信度</w:t>
      </w:r>
    </w:p>
    <w:p w:rsidR="00CE04E2" w:rsidRPr="00181174" w:rsidRDefault="00CE04E2" w:rsidP="00CE04E2">
      <w:pPr>
        <w:pStyle w:val="a9"/>
        <w:widowControl/>
        <w:numPr>
          <w:ilvl w:val="0"/>
          <w:numId w:val="7"/>
        </w:numPr>
        <w:ind w:firstLineChars="0"/>
        <w:contextualSpacing/>
        <w:jc w:val="left"/>
      </w:pPr>
      <w:r w:rsidRPr="00181174">
        <w:rPr>
          <w:rFonts w:hint="eastAsia"/>
        </w:rPr>
        <w:t>信息吸引力</w:t>
      </w:r>
    </w:p>
    <w:p w:rsidR="00CE04E2" w:rsidRPr="00181174" w:rsidRDefault="00CE04E2" w:rsidP="00CE04E2">
      <w:pPr>
        <w:pStyle w:val="a9"/>
        <w:widowControl/>
        <w:numPr>
          <w:ilvl w:val="0"/>
          <w:numId w:val="7"/>
        </w:numPr>
        <w:ind w:firstLineChars="0"/>
        <w:contextualSpacing/>
        <w:jc w:val="left"/>
      </w:pPr>
      <w:r w:rsidRPr="00181174">
        <w:rPr>
          <w:rFonts w:hint="eastAsia"/>
        </w:rPr>
        <w:t>信息</w:t>
      </w:r>
      <w:r w:rsidRPr="00181174">
        <w:rPr>
          <w:rFonts w:ascii="宋体" w:eastAsia="宋体" w:hAnsi="宋体" w:cs="宋体" w:hint="eastAsia"/>
        </w:rPr>
        <w:t>权</w:t>
      </w:r>
      <w:r w:rsidRPr="00181174">
        <w:rPr>
          <w:rFonts w:ascii="MS Mincho" w:eastAsia="MS Mincho" w:hAnsi="MS Mincho" w:cs="MS Mincho" w:hint="eastAsia"/>
        </w:rPr>
        <w:t>威性</w:t>
      </w:r>
    </w:p>
    <w:p w:rsidR="00CE04E2" w:rsidRPr="00561A64" w:rsidRDefault="00CE04E2" w:rsidP="00CE04E2">
      <w:pPr>
        <w:rPr>
          <w:rFonts w:ascii="宋体" w:eastAsia="宋体" w:hAnsi="宋体" w:cs="宋体"/>
          <w:b/>
        </w:rPr>
      </w:pPr>
      <w:r w:rsidRPr="00561A64">
        <w:rPr>
          <w:rFonts w:ascii="宋体" w:eastAsia="宋体" w:hAnsi="宋体" w:cs="宋体" w:hint="eastAsia"/>
          <w:b/>
        </w:rPr>
        <w:t>第六章 信息特征与说服</w:t>
      </w:r>
    </w:p>
    <w:p w:rsidR="00CE04E2" w:rsidRPr="001A6216" w:rsidRDefault="00CE04E2" w:rsidP="00CE04E2">
      <w:pPr>
        <w:ind w:firstLine="720"/>
        <w:rPr>
          <w:rFonts w:ascii="宋体" w:eastAsia="宋体"/>
          <w:b/>
        </w:rPr>
      </w:pPr>
      <w:r w:rsidRPr="00054564">
        <w:rPr>
          <w:rFonts w:ascii="宋体" w:eastAsia="宋体" w:hint="eastAsia"/>
          <w:b/>
        </w:rPr>
        <w:t>教学要点和重点包括：</w:t>
      </w:r>
    </w:p>
    <w:p w:rsidR="00CE04E2" w:rsidRPr="00DD7FE5" w:rsidRDefault="00CE04E2" w:rsidP="00CE04E2">
      <w:pPr>
        <w:pStyle w:val="a9"/>
        <w:widowControl/>
        <w:numPr>
          <w:ilvl w:val="0"/>
          <w:numId w:val="8"/>
        </w:numPr>
        <w:ind w:firstLineChars="0"/>
        <w:contextualSpacing/>
        <w:jc w:val="left"/>
      </w:pPr>
      <w:r w:rsidRPr="00DD7FE5">
        <w:rPr>
          <w:rFonts w:ascii="宋体" w:eastAsia="宋体" w:hAnsi="宋体" w:cs="宋体" w:hint="eastAsia"/>
        </w:rPr>
        <w:t>为</w:t>
      </w:r>
      <w:r w:rsidRPr="00DD7FE5">
        <w:rPr>
          <w:rFonts w:hint="eastAsia"/>
        </w:rPr>
        <w:t>何缺乏性会有</w:t>
      </w:r>
      <w:r w:rsidRPr="00DD7FE5">
        <w:rPr>
          <w:rFonts w:ascii="宋体" w:eastAsia="宋体" w:hAnsi="宋体" w:cs="宋体" w:hint="eastAsia"/>
        </w:rPr>
        <w:t>劝</w:t>
      </w:r>
      <w:r w:rsidRPr="00DD7FE5">
        <w:rPr>
          <w:rFonts w:hint="eastAsia"/>
        </w:rPr>
        <w:t>服效果？</w:t>
      </w:r>
    </w:p>
    <w:p w:rsidR="00CE04E2" w:rsidRPr="00DD7FE5" w:rsidRDefault="00CE04E2" w:rsidP="00CE04E2">
      <w:pPr>
        <w:pStyle w:val="a9"/>
        <w:widowControl/>
        <w:numPr>
          <w:ilvl w:val="0"/>
          <w:numId w:val="8"/>
        </w:numPr>
        <w:ind w:firstLineChars="0"/>
        <w:contextualSpacing/>
        <w:jc w:val="left"/>
      </w:pPr>
      <w:r w:rsidRPr="00DD7FE5">
        <w:rPr>
          <w:rFonts w:hint="eastAsia"/>
        </w:rPr>
        <w:t>关于恐惧的理</w:t>
      </w:r>
      <w:r w:rsidRPr="00DD7FE5">
        <w:rPr>
          <w:rFonts w:ascii="宋体" w:eastAsia="宋体" w:hAnsi="宋体" w:cs="宋体" w:hint="eastAsia"/>
        </w:rPr>
        <w:t>论</w:t>
      </w:r>
      <w:r w:rsidRPr="00DD7FE5">
        <w:rPr>
          <w:rFonts w:ascii="MS Mincho" w:eastAsia="MS Mincho" w:hAnsi="MS Mincho" w:cs="MS Mincho" w:hint="eastAsia"/>
        </w:rPr>
        <w:t>：</w:t>
      </w:r>
      <w:r w:rsidRPr="00DD7FE5">
        <w:rPr>
          <w:rFonts w:ascii="宋体" w:eastAsia="宋体" w:hAnsi="宋体" w:cs="宋体" w:hint="eastAsia"/>
        </w:rPr>
        <w:t>扩</w:t>
      </w:r>
      <w:r w:rsidRPr="00DD7FE5">
        <w:rPr>
          <w:rFonts w:ascii="MS Mincho" w:eastAsia="MS Mincho" w:hAnsi="MS Mincho" w:cs="MS Mincho" w:hint="eastAsia"/>
        </w:rPr>
        <w:t>展平行</w:t>
      </w:r>
      <w:r w:rsidRPr="00DD7FE5">
        <w:rPr>
          <w:rFonts w:ascii="宋体" w:eastAsia="宋体" w:hAnsi="宋体" w:cs="宋体" w:hint="eastAsia"/>
        </w:rPr>
        <w:t>过</w:t>
      </w:r>
      <w:r w:rsidRPr="00DD7FE5">
        <w:rPr>
          <w:rFonts w:ascii="MS Mincho" w:eastAsia="MS Mincho" w:hAnsi="MS Mincho" w:cs="MS Mincho" w:hint="eastAsia"/>
        </w:rPr>
        <w:t>程模型</w:t>
      </w:r>
    </w:p>
    <w:p w:rsidR="00CE04E2" w:rsidRPr="00DD7FE5" w:rsidRDefault="00CE04E2" w:rsidP="00CE04E2">
      <w:pPr>
        <w:pStyle w:val="a9"/>
        <w:widowControl/>
        <w:numPr>
          <w:ilvl w:val="0"/>
          <w:numId w:val="8"/>
        </w:numPr>
        <w:ind w:firstLineChars="0"/>
        <w:contextualSpacing/>
        <w:jc w:val="left"/>
      </w:pPr>
      <w:r w:rsidRPr="00DD7FE5">
        <w:rPr>
          <w:rFonts w:hint="eastAsia"/>
        </w:rPr>
        <w:t xml:space="preserve">失去框架 vs. </w:t>
      </w:r>
      <w:r w:rsidRPr="00DD7FE5">
        <w:rPr>
          <w:rFonts w:ascii="宋体" w:eastAsia="宋体" w:hAnsi="宋体" w:cs="宋体" w:hint="eastAsia"/>
        </w:rPr>
        <w:t>获</w:t>
      </w:r>
      <w:r w:rsidRPr="00DD7FE5">
        <w:rPr>
          <w:rFonts w:ascii="MS Mincho" w:eastAsia="MS Mincho" w:hAnsi="MS Mincho" w:cs="MS Mincho" w:hint="eastAsia"/>
        </w:rPr>
        <w:t>得框架</w:t>
      </w:r>
    </w:p>
    <w:p w:rsidR="00CE04E2" w:rsidRPr="00561A64" w:rsidRDefault="00CE04E2" w:rsidP="00CE04E2">
      <w:pPr>
        <w:rPr>
          <w:rFonts w:ascii="宋体" w:eastAsia="宋体" w:hAnsi="宋体" w:cs="宋体"/>
          <w:b/>
        </w:rPr>
      </w:pPr>
      <w:r w:rsidRPr="00561A64">
        <w:rPr>
          <w:rFonts w:ascii="宋体" w:eastAsia="宋体" w:hAnsi="宋体" w:cs="宋体" w:hint="eastAsia"/>
          <w:b/>
        </w:rPr>
        <w:t xml:space="preserve">第七章 </w:t>
      </w:r>
      <w:r w:rsidR="00AF36DE">
        <w:rPr>
          <w:rFonts w:ascii="宋体" w:eastAsia="宋体" w:hAnsi="宋体" w:cs="宋体" w:hint="eastAsia"/>
          <w:b/>
        </w:rPr>
        <w:t>刻板印象、偏见和歧视</w:t>
      </w:r>
    </w:p>
    <w:p w:rsidR="00CE04E2" w:rsidRPr="008616A7" w:rsidRDefault="00CE04E2" w:rsidP="00CE04E2">
      <w:pPr>
        <w:ind w:firstLine="720"/>
        <w:rPr>
          <w:rFonts w:ascii="宋体" w:eastAsia="宋体"/>
          <w:b/>
        </w:rPr>
      </w:pPr>
      <w:r w:rsidRPr="00054564">
        <w:rPr>
          <w:rFonts w:ascii="宋体" w:eastAsia="宋体" w:hint="eastAsia"/>
          <w:b/>
        </w:rPr>
        <w:t>教学要点和重点包括：</w:t>
      </w:r>
    </w:p>
    <w:p w:rsidR="00CE04E2" w:rsidRPr="00F405EE" w:rsidRDefault="00F405EE" w:rsidP="00CE04E2">
      <w:pPr>
        <w:pStyle w:val="a9"/>
        <w:widowControl/>
        <w:numPr>
          <w:ilvl w:val="0"/>
          <w:numId w:val="9"/>
        </w:numPr>
        <w:ind w:firstLineChars="0"/>
        <w:contextualSpacing/>
        <w:jc w:val="left"/>
        <w:rPr>
          <w:rFonts w:ascii="MS Mincho" w:eastAsia="宋体" w:hAnsi="MS Mincho" w:cs="MS Mincho"/>
        </w:rPr>
      </w:pPr>
      <w:r>
        <w:rPr>
          <w:rFonts w:hint="eastAsia"/>
        </w:rPr>
        <w:t>刻板印象</w:t>
      </w:r>
    </w:p>
    <w:p w:rsidR="00F405EE" w:rsidRPr="00F405EE" w:rsidRDefault="00F405EE" w:rsidP="00CE04E2">
      <w:pPr>
        <w:pStyle w:val="a9"/>
        <w:widowControl/>
        <w:numPr>
          <w:ilvl w:val="0"/>
          <w:numId w:val="9"/>
        </w:numPr>
        <w:ind w:firstLineChars="0"/>
        <w:contextualSpacing/>
        <w:jc w:val="left"/>
        <w:rPr>
          <w:rFonts w:ascii="MS Mincho" w:eastAsia="宋体" w:hAnsi="MS Mincho" w:cs="MS Mincho"/>
        </w:rPr>
      </w:pPr>
      <w:r>
        <w:rPr>
          <w:rFonts w:hint="eastAsia"/>
        </w:rPr>
        <w:t>偏见</w:t>
      </w:r>
    </w:p>
    <w:p w:rsidR="00F405EE" w:rsidRPr="008616A7" w:rsidRDefault="00F405EE" w:rsidP="00CE04E2">
      <w:pPr>
        <w:pStyle w:val="a9"/>
        <w:widowControl/>
        <w:numPr>
          <w:ilvl w:val="0"/>
          <w:numId w:val="9"/>
        </w:numPr>
        <w:ind w:firstLineChars="0"/>
        <w:contextualSpacing/>
        <w:jc w:val="left"/>
        <w:rPr>
          <w:rFonts w:ascii="MS Mincho" w:eastAsia="宋体" w:hAnsi="MS Mincho" w:cs="MS Mincho"/>
        </w:rPr>
      </w:pPr>
      <w:r>
        <w:rPr>
          <w:rFonts w:hint="eastAsia"/>
        </w:rPr>
        <w:t>歧视</w:t>
      </w:r>
    </w:p>
    <w:p w:rsidR="00CE04E2" w:rsidRPr="00561A64" w:rsidRDefault="00CE04E2" w:rsidP="00CE04E2">
      <w:pPr>
        <w:rPr>
          <w:rFonts w:ascii="宋体" w:eastAsia="宋体" w:hAnsi="宋体" w:cs="宋体"/>
          <w:b/>
        </w:rPr>
      </w:pPr>
      <w:r w:rsidRPr="00561A64">
        <w:rPr>
          <w:rFonts w:ascii="宋体" w:eastAsia="宋体" w:hAnsi="宋体" w:cs="宋体" w:hint="eastAsia"/>
          <w:b/>
        </w:rPr>
        <w:t>第八章 修辞和修辞风格</w:t>
      </w:r>
    </w:p>
    <w:p w:rsidR="00CE04E2" w:rsidRPr="00144DAB" w:rsidRDefault="00CE04E2" w:rsidP="00CE04E2">
      <w:pPr>
        <w:ind w:firstLine="720"/>
        <w:rPr>
          <w:rFonts w:ascii="宋体" w:eastAsia="宋体"/>
          <w:b/>
        </w:rPr>
      </w:pPr>
      <w:r w:rsidRPr="00054564">
        <w:rPr>
          <w:rFonts w:ascii="宋体" w:eastAsia="宋体" w:hint="eastAsia"/>
          <w:b/>
        </w:rPr>
        <w:t>教学要点和重点包括：</w:t>
      </w:r>
    </w:p>
    <w:p w:rsidR="00CE04E2" w:rsidRPr="001F47B8" w:rsidRDefault="00CE04E2" w:rsidP="00CE04E2">
      <w:pPr>
        <w:pStyle w:val="a9"/>
        <w:widowControl/>
        <w:numPr>
          <w:ilvl w:val="0"/>
          <w:numId w:val="10"/>
        </w:numPr>
        <w:ind w:firstLineChars="0"/>
        <w:contextualSpacing/>
        <w:jc w:val="left"/>
        <w:rPr>
          <w:rFonts w:ascii="宋体" w:eastAsia="宋体" w:hAnsi="宋体"/>
        </w:rPr>
      </w:pPr>
      <w:r w:rsidRPr="001F47B8">
        <w:rPr>
          <w:rFonts w:ascii="宋体" w:eastAsia="宋体" w:hAnsi="宋体" w:hint="eastAsia"/>
        </w:rPr>
        <w:t>什么是修辞？</w:t>
      </w:r>
    </w:p>
    <w:p w:rsidR="00CE04E2" w:rsidRPr="001F47B8" w:rsidRDefault="00CE04E2" w:rsidP="00CE04E2">
      <w:pPr>
        <w:pStyle w:val="a9"/>
        <w:widowControl/>
        <w:numPr>
          <w:ilvl w:val="0"/>
          <w:numId w:val="10"/>
        </w:numPr>
        <w:ind w:firstLineChars="0"/>
        <w:contextualSpacing/>
        <w:jc w:val="left"/>
        <w:rPr>
          <w:rFonts w:ascii="宋体" w:eastAsia="宋体" w:hAnsi="宋体"/>
        </w:rPr>
      </w:pPr>
      <w:r w:rsidRPr="001F47B8">
        <w:rPr>
          <w:rFonts w:ascii="宋体" w:eastAsia="宋体" w:hAnsi="宋体" w:hint="eastAsia"/>
        </w:rPr>
        <w:t>修辞的</w:t>
      </w:r>
      <w:r w:rsidRPr="001F47B8">
        <w:rPr>
          <w:rFonts w:ascii="宋体" w:eastAsia="宋体" w:hAnsi="宋体" w:cs="宋体" w:hint="eastAsia"/>
        </w:rPr>
        <w:t>逻辑</w:t>
      </w:r>
    </w:p>
    <w:p w:rsidR="00CE04E2" w:rsidRPr="001F47B8" w:rsidRDefault="00CE04E2" w:rsidP="00CE04E2">
      <w:pPr>
        <w:pStyle w:val="a9"/>
        <w:widowControl/>
        <w:numPr>
          <w:ilvl w:val="0"/>
          <w:numId w:val="10"/>
        </w:numPr>
        <w:ind w:firstLineChars="0"/>
        <w:contextualSpacing/>
        <w:jc w:val="left"/>
        <w:rPr>
          <w:rFonts w:ascii="宋体" w:eastAsia="宋体" w:hAnsi="宋体"/>
        </w:rPr>
      </w:pPr>
      <w:r w:rsidRPr="001F47B8">
        <w:rPr>
          <w:rFonts w:ascii="宋体" w:eastAsia="宋体" w:hAnsi="宋体" w:hint="eastAsia"/>
        </w:rPr>
        <w:lastRenderedPageBreak/>
        <w:t>修辞的定</w:t>
      </w:r>
      <w:r w:rsidRPr="001F47B8">
        <w:rPr>
          <w:rFonts w:ascii="宋体" w:eastAsia="宋体" w:hAnsi="宋体" w:cs="宋体" w:hint="eastAsia"/>
        </w:rPr>
        <w:t>义</w:t>
      </w:r>
    </w:p>
    <w:p w:rsidR="00CE04E2" w:rsidRPr="00836A09" w:rsidRDefault="00CE04E2" w:rsidP="00CE04E2">
      <w:pPr>
        <w:pStyle w:val="a9"/>
        <w:widowControl/>
        <w:numPr>
          <w:ilvl w:val="0"/>
          <w:numId w:val="10"/>
        </w:numPr>
        <w:ind w:firstLineChars="0"/>
        <w:contextualSpacing/>
        <w:jc w:val="left"/>
        <w:rPr>
          <w:rFonts w:ascii="宋体" w:eastAsia="宋体" w:hAnsi="宋体"/>
        </w:rPr>
      </w:pPr>
      <w:r w:rsidRPr="001F47B8">
        <w:rPr>
          <w:rFonts w:ascii="宋体" w:eastAsia="宋体" w:hAnsi="宋体" w:hint="eastAsia"/>
        </w:rPr>
        <w:t>修辞的要素</w:t>
      </w:r>
    </w:p>
    <w:p w:rsidR="00CE04E2" w:rsidRPr="00561A64" w:rsidRDefault="00CE04E2" w:rsidP="00CE04E2">
      <w:pPr>
        <w:rPr>
          <w:rFonts w:ascii="宋体" w:eastAsia="宋体" w:hAnsi="宋体" w:cs="宋体"/>
          <w:b/>
        </w:rPr>
      </w:pPr>
      <w:r w:rsidRPr="00561A64">
        <w:rPr>
          <w:rFonts w:ascii="宋体" w:eastAsia="宋体" w:hAnsi="宋体" w:cs="宋体" w:hint="eastAsia"/>
          <w:b/>
        </w:rPr>
        <w:t>第九章</w:t>
      </w:r>
      <w:r w:rsidR="00454E50">
        <w:rPr>
          <w:rFonts w:ascii="宋体" w:eastAsia="宋体" w:hAnsi="宋体" w:cs="宋体" w:hint="eastAsia"/>
          <w:b/>
        </w:rPr>
        <w:t xml:space="preserve"> 健康传播中的说服问题</w:t>
      </w:r>
    </w:p>
    <w:p w:rsidR="00CE04E2" w:rsidRPr="00561A64" w:rsidRDefault="00CE04E2" w:rsidP="00CE04E2">
      <w:pPr>
        <w:ind w:firstLine="720"/>
        <w:rPr>
          <w:rFonts w:ascii="宋体" w:eastAsia="宋体"/>
          <w:b/>
        </w:rPr>
      </w:pPr>
      <w:r w:rsidRPr="00054564">
        <w:rPr>
          <w:rFonts w:ascii="宋体" w:eastAsia="宋体" w:hint="eastAsia"/>
          <w:b/>
        </w:rPr>
        <w:t>教学要点和重点包括：</w:t>
      </w:r>
    </w:p>
    <w:p w:rsidR="00CE04E2" w:rsidRPr="00561A64" w:rsidRDefault="003C1FF3" w:rsidP="00CE04E2">
      <w:pPr>
        <w:pStyle w:val="a9"/>
        <w:widowControl/>
        <w:numPr>
          <w:ilvl w:val="0"/>
          <w:numId w:val="11"/>
        </w:numPr>
        <w:ind w:firstLineChars="0"/>
        <w:contextualSpacing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健康传播</w:t>
      </w:r>
      <w:r w:rsidR="00CA7C87">
        <w:rPr>
          <w:rFonts w:ascii="宋体" w:eastAsia="宋体" w:hAnsi="宋体" w:hint="eastAsia"/>
        </w:rPr>
        <w:t>的内涵</w:t>
      </w:r>
    </w:p>
    <w:p w:rsidR="00CE04E2" w:rsidRPr="00561A64" w:rsidRDefault="00CA7C87" w:rsidP="00CE04E2">
      <w:pPr>
        <w:pStyle w:val="a9"/>
        <w:widowControl/>
        <w:numPr>
          <w:ilvl w:val="0"/>
          <w:numId w:val="11"/>
        </w:numPr>
        <w:ind w:firstLineChars="0"/>
        <w:contextualSpacing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大众传播中的健康传播</w:t>
      </w:r>
    </w:p>
    <w:p w:rsidR="00CE04E2" w:rsidRPr="00561A64" w:rsidRDefault="00895E94" w:rsidP="00CE04E2">
      <w:pPr>
        <w:pStyle w:val="a9"/>
        <w:widowControl/>
        <w:numPr>
          <w:ilvl w:val="0"/>
          <w:numId w:val="11"/>
        </w:numPr>
        <w:ind w:firstLineChars="0"/>
        <w:contextualSpacing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经典案例</w:t>
      </w:r>
    </w:p>
    <w:p w:rsidR="00313A87" w:rsidRPr="00591B4F" w:rsidRDefault="00313A87" w:rsidP="00591B4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EA3C6D" w:rsidRDefault="00591B4F" w:rsidP="00591B4F">
            <w:pPr>
              <w:rPr>
                <w:rFonts w:ascii="宋体" w:eastAsia="宋体"/>
              </w:rPr>
            </w:pPr>
            <w:r w:rsidRPr="00EA3C6D">
              <w:rPr>
                <w:rFonts w:ascii="宋体" w:eastAsia="宋体" w:hint="eastAsia"/>
              </w:rPr>
              <w:t>第一章 介</w:t>
            </w:r>
            <w:r w:rsidRPr="00EA3C6D">
              <w:rPr>
                <w:rFonts w:ascii="宋体" w:eastAsia="宋体" w:hAnsi="宋体" w:cs="宋体" w:hint="eastAsia"/>
              </w:rPr>
              <w:t>绍说服</w:t>
            </w:r>
            <w:r w:rsidRPr="00EA3C6D">
              <w:rPr>
                <w:rFonts w:ascii="宋体" w:eastAsia="宋体" w:hAnsi="MS Mincho" w:cs="MS Mincho" w:hint="eastAsia"/>
              </w:rPr>
              <w:t>：社会科学</w:t>
            </w:r>
            <w:r w:rsidRPr="00EA3C6D">
              <w:rPr>
                <w:rFonts w:ascii="宋体" w:eastAsia="宋体" w:hint="eastAsia"/>
              </w:rPr>
              <w:t>vs.修辞学</w:t>
            </w:r>
          </w:p>
        </w:tc>
        <w:tc>
          <w:tcPr>
            <w:tcW w:w="2766" w:type="dxa"/>
            <w:vAlign w:val="center"/>
          </w:tcPr>
          <w:p w:rsidR="00CA53B2" w:rsidRPr="0034254B" w:rsidRDefault="00A66FA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326B98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326B98" w:rsidRPr="0034254B" w:rsidRDefault="00F405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</w:t>
            </w:r>
            <w:r w:rsidR="00326B98"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326B98" w:rsidRPr="00EA3C6D" w:rsidRDefault="00AF36DE" w:rsidP="00591B4F">
            <w:pPr>
              <w:rPr>
                <w:rFonts w:ascii="宋体" w:eastAsia="宋体" w:hAnsi="宋体" w:cs="宋体"/>
              </w:rPr>
            </w:pPr>
            <w:r w:rsidRPr="00EA3C6D">
              <w:rPr>
                <w:rFonts w:ascii="宋体" w:eastAsia="宋体" w:hAnsi="宋体" w:cs="宋体" w:hint="eastAsia"/>
              </w:rPr>
              <w:t>第二章 传播公关活动</w:t>
            </w:r>
          </w:p>
        </w:tc>
        <w:tc>
          <w:tcPr>
            <w:tcW w:w="2766" w:type="dxa"/>
            <w:vAlign w:val="center"/>
          </w:tcPr>
          <w:p w:rsidR="00326B98" w:rsidRPr="0034254B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F405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</w:t>
            </w:r>
            <w:r w:rsidR="00CA53B2"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CA53B2" w:rsidRPr="00EA3C6D" w:rsidRDefault="00AF36DE" w:rsidP="00AF36DE">
            <w:pPr>
              <w:rPr>
                <w:rFonts w:ascii="宋体" w:eastAsia="宋体" w:hAnsi="宋体" w:cs="宋体"/>
              </w:rPr>
            </w:pPr>
            <w:r w:rsidRPr="00EA3C6D">
              <w:rPr>
                <w:rFonts w:ascii="宋体" w:eastAsia="宋体" w:hAnsi="宋体" w:cs="宋体" w:hint="eastAsia"/>
              </w:rPr>
              <w:t>第三章 态度的定义和测量</w:t>
            </w:r>
          </w:p>
        </w:tc>
        <w:tc>
          <w:tcPr>
            <w:tcW w:w="2766" w:type="dxa"/>
            <w:vAlign w:val="center"/>
          </w:tcPr>
          <w:p w:rsidR="00CA53B2" w:rsidRPr="0034254B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F405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</w:t>
            </w:r>
            <w:r w:rsidR="00CA53B2"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CA53B2" w:rsidRPr="00EA3C6D" w:rsidRDefault="00AF36DE" w:rsidP="00EA3C6D">
            <w:pPr>
              <w:rPr>
                <w:rFonts w:ascii="宋体" w:eastAsia="宋体" w:hAnsi="宋体" w:cs="宋体"/>
              </w:rPr>
            </w:pPr>
            <w:r w:rsidRPr="00EA3C6D">
              <w:rPr>
                <w:rFonts w:ascii="宋体" w:eastAsia="宋体" w:hAnsi="宋体" w:cs="宋体" w:hint="eastAsia"/>
              </w:rPr>
              <w:t>第四章 人的信息处理模式</w:t>
            </w:r>
          </w:p>
        </w:tc>
        <w:tc>
          <w:tcPr>
            <w:tcW w:w="2766" w:type="dxa"/>
            <w:vAlign w:val="center"/>
          </w:tcPr>
          <w:p w:rsidR="00CA53B2" w:rsidRPr="0034254B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F405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</w:t>
            </w:r>
            <w:r w:rsidR="00CA53B2"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CA53B2" w:rsidRPr="0034254B" w:rsidRDefault="00AF36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F36DE">
              <w:rPr>
                <w:rFonts w:ascii="宋体" w:eastAsia="宋体" w:hAnsi="宋体" w:hint="eastAsia"/>
              </w:rPr>
              <w:t>第五章</w:t>
            </w:r>
            <w:r w:rsidRPr="00AF36DE">
              <w:rPr>
                <w:rFonts w:ascii="宋体" w:eastAsia="宋体" w:hAnsi="宋体"/>
              </w:rPr>
              <w:t xml:space="preserve"> 信源和信息要素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</w:tr>
      <w:tr w:rsidR="002071F6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071F6" w:rsidRDefault="002071F6" w:rsidP="002071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071F6">
              <w:rPr>
                <w:rFonts w:ascii="宋体" w:eastAsia="宋体" w:hAnsi="宋体" w:hint="eastAsia"/>
              </w:rPr>
              <w:t>期中汇报</w:t>
            </w:r>
          </w:p>
        </w:tc>
        <w:tc>
          <w:tcPr>
            <w:tcW w:w="2765" w:type="dxa"/>
            <w:vAlign w:val="center"/>
          </w:tcPr>
          <w:p w:rsidR="002071F6" w:rsidRPr="00AF36DE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2071F6" w:rsidRPr="0034254B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071F6">
              <w:rPr>
                <w:rFonts w:ascii="宋体" w:eastAsia="宋体" w:hAnsi="宋体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F405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</w:t>
            </w:r>
            <w:r w:rsidR="00CA53B2"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CA53B2" w:rsidRPr="0034254B" w:rsidRDefault="00AF36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F36DE">
              <w:rPr>
                <w:rFonts w:ascii="宋体" w:eastAsia="宋体" w:hAnsi="宋体" w:hint="eastAsia"/>
              </w:rPr>
              <w:t>第六章</w:t>
            </w:r>
            <w:r w:rsidRPr="00AF36DE">
              <w:rPr>
                <w:rFonts w:ascii="宋体" w:eastAsia="宋体" w:hAnsi="宋体"/>
              </w:rPr>
              <w:t xml:space="preserve"> 信息特征与说服</w:t>
            </w:r>
          </w:p>
        </w:tc>
        <w:tc>
          <w:tcPr>
            <w:tcW w:w="2766" w:type="dxa"/>
            <w:vAlign w:val="center"/>
          </w:tcPr>
          <w:p w:rsidR="00CA53B2" w:rsidRPr="0034254B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F405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</w:t>
            </w:r>
            <w:r w:rsidR="00CA53B2"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CA53B2" w:rsidRPr="0034254B" w:rsidRDefault="00F405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405EE">
              <w:rPr>
                <w:rFonts w:ascii="宋体" w:eastAsia="宋体" w:hAnsi="宋体" w:hint="eastAsia"/>
              </w:rPr>
              <w:t>第七章</w:t>
            </w:r>
            <w:r w:rsidRPr="00F405EE">
              <w:rPr>
                <w:rFonts w:ascii="宋体" w:eastAsia="宋体" w:hAnsi="宋体"/>
              </w:rPr>
              <w:t xml:space="preserve"> 刻板印象、偏见和歧视</w:t>
            </w:r>
          </w:p>
        </w:tc>
        <w:tc>
          <w:tcPr>
            <w:tcW w:w="2766" w:type="dxa"/>
            <w:vAlign w:val="center"/>
          </w:tcPr>
          <w:p w:rsidR="00CA53B2" w:rsidRPr="0034254B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7C08E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第八章</w:t>
            </w:r>
          </w:p>
        </w:tc>
        <w:tc>
          <w:tcPr>
            <w:tcW w:w="2765" w:type="dxa"/>
            <w:vAlign w:val="center"/>
          </w:tcPr>
          <w:p w:rsidR="00CA53B2" w:rsidRPr="0034254B" w:rsidRDefault="00F405E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405EE">
              <w:rPr>
                <w:rFonts w:ascii="宋体" w:eastAsia="宋体" w:hAnsi="宋体" w:hint="eastAsia"/>
              </w:rPr>
              <w:t>第八章</w:t>
            </w:r>
            <w:r w:rsidRPr="00F405EE">
              <w:rPr>
                <w:rFonts w:ascii="宋体" w:eastAsia="宋体" w:hAnsi="宋体"/>
              </w:rPr>
              <w:t xml:space="preserve"> 修辞和修辞风格</w:t>
            </w:r>
          </w:p>
        </w:tc>
        <w:tc>
          <w:tcPr>
            <w:tcW w:w="2766" w:type="dxa"/>
            <w:vAlign w:val="center"/>
          </w:tcPr>
          <w:p w:rsidR="00CA53B2" w:rsidRPr="0034254B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BD7C1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BD7C12" w:rsidRDefault="00BD7C1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BD7C12"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:rsidR="00BD7C12" w:rsidRPr="00F405EE" w:rsidRDefault="00BD7C1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BD7C12">
              <w:rPr>
                <w:rFonts w:ascii="宋体" w:eastAsia="宋体" w:hAnsi="宋体" w:hint="eastAsia"/>
              </w:rPr>
              <w:t>第九章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BD7C12">
              <w:rPr>
                <w:rFonts w:ascii="宋体" w:eastAsia="宋体" w:hAnsi="宋体" w:hint="eastAsia"/>
              </w:rPr>
              <w:t>修辞情境和修辞体裁</w:t>
            </w:r>
          </w:p>
        </w:tc>
        <w:tc>
          <w:tcPr>
            <w:tcW w:w="2766" w:type="dxa"/>
            <w:vAlign w:val="center"/>
          </w:tcPr>
          <w:p w:rsidR="00BD7C12" w:rsidRPr="0034254B" w:rsidRDefault="002071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A66FA5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A66FA5" w:rsidRDefault="00A66FA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期末答疑复习</w:t>
            </w:r>
          </w:p>
        </w:tc>
        <w:tc>
          <w:tcPr>
            <w:tcW w:w="2765" w:type="dxa"/>
            <w:vAlign w:val="center"/>
          </w:tcPr>
          <w:p w:rsidR="00A66FA5" w:rsidRPr="00BD7C12" w:rsidRDefault="00A66FA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  <w:vAlign w:val="center"/>
          </w:tcPr>
          <w:p w:rsidR="00A66FA5" w:rsidRDefault="00A66FA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b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571"/>
        <w:gridCol w:w="2916"/>
        <w:gridCol w:w="843"/>
        <w:gridCol w:w="3736"/>
      </w:tblGrid>
      <w:tr w:rsidR="002071F6" w:rsidRPr="002071F6" w:rsidTr="002071F6">
        <w:trPr>
          <w:trHeight w:val="84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 w:rsidRPr="002071F6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 w:rsidRPr="002071F6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起讫</w:t>
            </w:r>
            <w:r w:rsidRPr="002071F6"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</w:rPr>
              <w:br/>
            </w:r>
            <w:r w:rsidRPr="002071F6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日</w:t>
            </w:r>
            <w:r w:rsidRPr="002071F6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lastRenderedPageBreak/>
              <w:t>期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 w:rsidRPr="002071F6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lastRenderedPageBreak/>
              <w:t>教 学 内 容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 w:rsidRPr="002071F6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教时</w:t>
            </w:r>
            <w:r w:rsidRPr="002071F6"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</w:rPr>
              <w:br/>
            </w:r>
            <w:r w:rsidRPr="002071F6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分配</w:t>
            </w:r>
          </w:p>
        </w:tc>
        <w:tc>
          <w:tcPr>
            <w:tcW w:w="2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 w:rsidRPr="002071F6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目的要求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第一章 介绍说服：社会科学vs.修辞学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使学生了解什么是说服？说服</w:t>
            </w: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vs. </w:t>
            </w:r>
            <w:r w:rsidRPr="002071F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强制的联系和区别。</w:t>
            </w:r>
            <w:r w:rsidRPr="002071F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认识说服的伦理和效果问题。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第一章 介绍说服：社会科学vs.修辞学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071F6" w:rsidRPr="002071F6" w:rsidTr="002071F6">
        <w:trPr>
          <w:trHeight w:val="65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第二章 传播公关活动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使学生了解公共推广活动的定义</w:t>
            </w: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，知晓公共推广活动的效果，介绍相关的价值和伦理问题。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第二章 传播公关活动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第三章 态度的定义和测量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介绍态度的定义，态度的测量和常见量表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第四章 人的信息处理模式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介绍认知回应模型、免疫效果、警钟效应、详尽可行性模型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第四章 人的信息处理模式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71F6" w:rsidRPr="002071F6" w:rsidTr="002071F6">
        <w:trPr>
          <w:trHeight w:val="78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第五章 信源和信息要素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了解权威、信息可信度、信息吸引力、信息权威性的内涵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期中小组汇报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计入期中成绩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第六章 信息特征与说服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讲授为何缺乏性会有劝服效果？关于恐惧的理论：扩展平行过程模型；损失框架</w:t>
            </w: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vs. </w:t>
            </w:r>
            <w:r w:rsidRPr="002071F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获得框架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第六章 信息特征与说服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第七章 刻板印象、偏见和歧视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讲授刻板印象、偏见、歧视的概念、测量和相关机制。使学生理解传播中的相关问题。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第七章 刻板印象、偏见和歧视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71F6" w:rsidRPr="002071F6" w:rsidTr="002071F6">
        <w:trPr>
          <w:trHeight w:val="102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第八章 修辞和修辞风格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介绍什么是修辞；修辞的逻辑；修辞的定义；修辞与传播效果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第九章 健康传播中的说服问题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介绍健康传播的内涵，分析大众传播中如何进行健康传播，分析成功的中外经典案例</w:t>
            </w: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第九章 健康传播中的说服问题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71F6" w:rsidRPr="002071F6" w:rsidTr="002071F6">
        <w:trPr>
          <w:trHeight w:val="6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复习答疑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1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F6" w:rsidRPr="002071F6" w:rsidRDefault="002071F6" w:rsidP="002071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7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071F6" w:rsidRPr="00D504B7" w:rsidRDefault="002071F6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</w:p>
    <w:p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E30D3E">
        <w:rPr>
          <w:rFonts w:ascii="宋体" w:eastAsia="宋体" w:hAnsi="宋体" w:hint="eastAsia"/>
        </w:rPr>
        <w:t>课件：</w:t>
      </w:r>
      <w:r w:rsidR="00ED7575">
        <w:rPr>
          <w:rFonts w:ascii="宋体" w:eastAsia="宋体" w:hAnsi="宋体" w:hint="eastAsia"/>
        </w:rPr>
        <w:t>教师自编</w:t>
      </w:r>
      <w:r w:rsidR="00ED7575">
        <w:rPr>
          <w:rFonts w:ascii="宋体" w:eastAsia="宋体" w:hAnsi="宋体"/>
        </w:rPr>
        <w:t xml:space="preserve"> </w:t>
      </w:r>
    </w:p>
    <w:p w:rsidR="00D417A1" w:rsidRPr="00E76E34" w:rsidRDefault="00E76E34" w:rsidP="007218A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</w:t>
      </w:r>
      <w:r w:rsidR="00E30D3E">
        <w:rPr>
          <w:rFonts w:ascii="宋体" w:eastAsia="宋体" w:hAnsi="宋体" w:hint="eastAsia"/>
        </w:rPr>
        <w:t>．参考书目</w:t>
      </w:r>
      <w:r w:rsidR="00ED7575">
        <w:rPr>
          <w:rFonts w:ascii="宋体" w:eastAsia="宋体" w:hAnsi="宋体" w:hint="eastAsia"/>
        </w:rPr>
        <w:t>：金盛华.</w:t>
      </w:r>
      <w:r w:rsidR="00CB2FA0">
        <w:rPr>
          <w:rFonts w:ascii="宋体" w:eastAsia="宋体" w:hAnsi="宋体" w:hint="eastAsia"/>
        </w:rPr>
        <w:t>社会心理学[M].</w:t>
      </w:r>
      <w:r w:rsidR="00E30D3E">
        <w:rPr>
          <w:rFonts w:ascii="宋体" w:eastAsia="宋体" w:hAnsi="宋体" w:hint="eastAsia"/>
        </w:rPr>
        <w:t>北京：高等教育出版社,</w:t>
      </w:r>
      <w:r w:rsidR="007218A0">
        <w:rPr>
          <w:rFonts w:ascii="宋体" w:eastAsia="宋体" w:hAnsi="宋体" w:hint="eastAsia"/>
        </w:rPr>
        <w:t>2020.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 w:rsidR="00575F88">
        <w:rPr>
          <w:rFonts w:ascii="黑体" w:eastAsia="黑体" w:hAnsi="黑体" w:hint="eastAsia"/>
          <w:b/>
          <w:sz w:val="28"/>
          <w:szCs w:val="28"/>
        </w:rPr>
        <w:tab/>
      </w:r>
    </w:p>
    <w:p w:rsidR="00E76E34" w:rsidRPr="00065D7A" w:rsidRDefault="00284E26" w:rsidP="00065D7A">
      <w:pPr>
        <w:pStyle w:val="a9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065D7A">
        <w:rPr>
          <w:rFonts w:ascii="宋体" w:eastAsia="宋体" w:hAnsi="宋体" w:hint="eastAsia"/>
        </w:rPr>
        <w:t>讲授法</w:t>
      </w:r>
      <w:r w:rsidR="0081473A" w:rsidRPr="00065D7A">
        <w:rPr>
          <w:rFonts w:ascii="宋体" w:eastAsia="宋体" w:hAnsi="宋体" w:hint="eastAsia"/>
        </w:rPr>
        <w:t>。</w:t>
      </w:r>
    </w:p>
    <w:p w:rsidR="00065D7A" w:rsidRPr="00065D7A" w:rsidRDefault="00BF6F14" w:rsidP="00AF12D5">
      <w:pPr>
        <w:widowControl/>
        <w:spacing w:beforeLines="50" w:before="156" w:afterLines="50" w:after="156"/>
        <w:ind w:left="420" w:firstLine="36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(1)</w:t>
      </w:r>
      <w:r w:rsidR="00065D7A" w:rsidRPr="00065D7A">
        <w:rPr>
          <w:rFonts w:ascii="宋体" w:eastAsia="宋体" w:hAnsi="宋体" w:hint="eastAsia"/>
        </w:rPr>
        <w:t>知识传授：讲授法是向学生传授说服学领域的基础理论和概念的一种方法。通过讲授法，教师可以向学生介绍说服学的核心概念、理论框架、相关研究等，帮助学生建立起对说服学的系统化认识和理解。</w:t>
      </w:r>
      <w:r>
        <w:rPr>
          <w:rFonts w:ascii="宋体" w:eastAsia="宋体" w:hAnsi="宋体" w:hint="eastAsia"/>
        </w:rPr>
        <w:t>(2)</w:t>
      </w:r>
      <w:r w:rsidR="00065D7A" w:rsidRPr="00065D7A">
        <w:rPr>
          <w:rFonts w:ascii="宋体" w:eastAsia="宋体" w:hAnsi="宋体" w:hint="eastAsia"/>
        </w:rPr>
        <w:t>示范示例：通过讲授法，教师可以使用具体的案例和实例来演示和阐释不同的说服策略、技巧和模式。通过示范，学生可以直观地了解和理解说服的过程、方法和效果，促使他们在实践中更好地运用所学的说服技能。</w:t>
      </w:r>
      <w:r>
        <w:rPr>
          <w:rFonts w:ascii="宋体" w:eastAsia="宋体" w:hAnsi="宋体" w:hint="eastAsia"/>
        </w:rPr>
        <w:t>(3)</w:t>
      </w:r>
      <w:r w:rsidR="00065D7A" w:rsidRPr="00065D7A">
        <w:rPr>
          <w:rFonts w:ascii="宋体" w:eastAsia="宋体" w:hAnsi="宋体" w:hint="eastAsia"/>
        </w:rPr>
        <w:t>引导思考：讲授法可以通过引导学生思考的方式，帮助他们深入理解说服学的相关概念和原理。教师可以通过提出问题、组织讨论、激发思考等方式，引导学生分析和评估不同的说服案例和情境，培养他们批判性思维和判断力。</w:t>
      </w:r>
    </w:p>
    <w:p w:rsidR="00D417A1" w:rsidRDefault="00D417A1" w:rsidP="000951B0">
      <w:pPr>
        <w:widowControl/>
        <w:spacing w:beforeLines="50" w:before="156" w:afterLines="50" w:after="156"/>
        <w:ind w:left="420" w:firstLine="36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2646CC">
        <w:rPr>
          <w:rFonts w:ascii="宋体" w:eastAsia="宋体" w:hAnsi="宋体" w:hint="eastAsia"/>
        </w:rPr>
        <w:t>.</w:t>
      </w:r>
      <w:r w:rsidR="00673B4F">
        <w:rPr>
          <w:rFonts w:ascii="宋体" w:eastAsia="宋体" w:hAnsi="宋体" w:hint="eastAsia"/>
        </w:rPr>
        <w:t>讨论法。</w:t>
      </w:r>
      <w:r w:rsidR="000951B0">
        <w:rPr>
          <w:rFonts w:ascii="宋体" w:eastAsia="宋体" w:hAnsi="宋体" w:hint="eastAsia"/>
        </w:rPr>
        <w:t>（1）</w:t>
      </w:r>
      <w:r w:rsidR="000951B0" w:rsidRPr="000951B0">
        <w:rPr>
          <w:rFonts w:ascii="宋体" w:eastAsia="宋体" w:hAnsi="宋体" w:hint="eastAsia"/>
        </w:rPr>
        <w:t>讨论法可以激发学生的兴趣和主动性。与传统的讲授式教学相比，讨论法更加注重学生的参与和互动。学生们可以通过交流和辩论来分享自己的观点和经验，从而激发他们的兴趣。学生们在讨论中主动思考和表达，可以更好地理解和掌握学习内容。</w:t>
      </w:r>
      <w:r w:rsidR="000951B0">
        <w:rPr>
          <w:rFonts w:ascii="宋体" w:eastAsia="宋体" w:hAnsi="宋体" w:hint="eastAsia"/>
        </w:rPr>
        <w:t>（2）</w:t>
      </w:r>
      <w:r w:rsidR="000951B0" w:rsidRPr="000951B0">
        <w:rPr>
          <w:rFonts w:ascii="宋体" w:eastAsia="宋体" w:hAnsi="宋体" w:hint="eastAsia"/>
        </w:rPr>
        <w:t>讨论法可以培养学生的批判性思维和分析能力。在讨论中，学生们需要针对问题进行分析和评价，并提出自己的观点和论据。通过与他人的互动和辩论，学生们能够学会思考问题的多个角度，并培养批判性思维和分析能力。这种能力对于学生在日后的学习和工作中都是非常重要的。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 w:rsidR="00F56396" w:rsidRPr="0034254B">
        <w:rPr>
          <w:rFonts w:ascii="宋体" w:eastAsia="宋体" w:hAnsi="宋体" w:hint="eastAsia"/>
        </w:rPr>
        <w:t>（四号黑体）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Tr="00EB417A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EB417A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D417A1" w:rsidRPr="00BE04FA" w:rsidRDefault="00BE04FA" w:rsidP="00BE04FA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通过论文，考察学生对</w:t>
            </w:r>
            <w:r>
              <w:rPr>
                <w:rFonts w:hAnsi="宋体" w:cs="宋体"/>
              </w:rPr>
              <w:t>说服</w:t>
            </w:r>
            <w:r w:rsidRPr="009147CC">
              <w:rPr>
                <w:rFonts w:hAnsi="宋体" w:cs="宋体"/>
              </w:rPr>
              <w:t>学</w:t>
            </w:r>
            <w:r>
              <w:rPr>
                <w:rFonts w:hAnsi="宋体" w:cs="宋体"/>
              </w:rPr>
              <w:t>相关</w:t>
            </w:r>
            <w:r w:rsidRPr="009147CC">
              <w:rPr>
                <w:rFonts w:hAnsi="宋体" w:cs="宋体"/>
              </w:rPr>
              <w:t>理论</w:t>
            </w:r>
            <w:r>
              <w:rPr>
                <w:rFonts w:hAnsi="宋体" w:cs="宋体"/>
              </w:rPr>
              <w:t>的理解程度。</w:t>
            </w:r>
          </w:p>
        </w:tc>
        <w:tc>
          <w:tcPr>
            <w:tcW w:w="2849" w:type="dxa"/>
            <w:vAlign w:val="center"/>
          </w:tcPr>
          <w:p w:rsidR="00D417A1" w:rsidRDefault="00BE04FA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论文</w:t>
            </w:r>
          </w:p>
        </w:tc>
      </w:tr>
      <w:tr w:rsidR="00D417A1" w:rsidTr="00EB417A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D417A1" w:rsidRDefault="00844280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通过论文中的案例分析，考察学生</w:t>
            </w:r>
            <w:r w:rsidR="00BE04FA" w:rsidRPr="009147CC">
              <w:rPr>
                <w:rFonts w:hAnsi="宋体" w:cs="宋体"/>
              </w:rPr>
              <w:t>运用修辞学及社会科学的不同视角，批判性地分析说服性的信息</w:t>
            </w:r>
            <w:r>
              <w:rPr>
                <w:rFonts w:hAnsi="宋体" w:cs="宋体"/>
              </w:rPr>
              <w:t>的能力。</w:t>
            </w:r>
          </w:p>
        </w:tc>
        <w:tc>
          <w:tcPr>
            <w:tcW w:w="2849" w:type="dxa"/>
            <w:vAlign w:val="center"/>
          </w:tcPr>
          <w:p w:rsidR="00D417A1" w:rsidRDefault="00BE04FA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论文</w:t>
            </w:r>
          </w:p>
        </w:tc>
      </w:tr>
      <w:tr w:rsidR="00D417A1" w:rsidTr="00EB417A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BE04FA" w:rsidRPr="009147CC" w:rsidRDefault="00844280" w:rsidP="00844280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以小组为单位，完成健康传播项目的宣传营销活动，考察学生</w:t>
            </w:r>
            <w:r w:rsidR="00E0503C">
              <w:rPr>
                <w:rFonts w:hAnsi="宋体" w:cs="宋体"/>
              </w:rPr>
              <w:t>运用多种说服理论策划公关活动、设计说服类信息的能力。</w:t>
            </w:r>
          </w:p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 w:rsidR="00D417A1" w:rsidRDefault="00BE04FA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小组作业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lastRenderedPageBreak/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</w:t>
      </w:r>
    </w:p>
    <w:p w:rsidR="00C54636" w:rsidRDefault="00C54636" w:rsidP="001A59A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平时成绩：1</w:t>
      </w:r>
      <w:r>
        <w:rPr>
          <w:rFonts w:ascii="宋体" w:eastAsia="宋体" w:hAnsi="宋体"/>
        </w:rPr>
        <w:t>0%</w:t>
      </w:r>
      <w:r w:rsidR="00C13427">
        <w:rPr>
          <w:rFonts w:ascii="宋体" w:eastAsia="宋体" w:hAnsi="宋体" w:hint="eastAsia"/>
        </w:rPr>
        <w:t>，期中作业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，按课程</w:t>
      </w:r>
      <w:r w:rsidR="00285327">
        <w:rPr>
          <w:rFonts w:ascii="宋体" w:eastAsia="宋体" w:hAnsi="宋体" w:hint="eastAsia"/>
        </w:rPr>
        <w:t>考核</w:t>
      </w:r>
      <w:r w:rsidR="00A15544">
        <w:rPr>
          <w:rFonts w:ascii="宋体" w:eastAsia="宋体" w:hAnsi="宋体" w:hint="eastAsia"/>
        </w:rPr>
        <w:t>实际情况描述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322986" w:rsidRPr="00322986" w:rsidRDefault="00D14471" w:rsidP="000A1F1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目标达成度={0.</w:t>
            </w:r>
            <w:r w:rsidR="00322986"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ｘ平时目标成绩+0.</w:t>
            </w:r>
            <w:r w:rsidR="00322986"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ｘ期中目标成绩+0.</w:t>
            </w:r>
            <w:r w:rsidR="00322986"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="00322986" w:rsidRPr="00322986">
              <w:rPr>
                <w:rFonts w:ascii="宋体" w:eastAsia="宋体" w:hAnsi="宋体"/>
                <w:kern w:val="0"/>
                <w:szCs w:val="21"/>
              </w:rPr>
              <w:t>ｘ期末目标成绩}/目标总分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322986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322986" w:rsidRPr="00322986" w:rsidRDefault="00C134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200C94">
        <w:rPr>
          <w:rFonts w:ascii="黑体" w:eastAsia="黑体" w:hAnsi="黑体" w:hint="eastAsia"/>
          <w:b/>
          <w:sz w:val="24"/>
          <w:szCs w:val="24"/>
        </w:rPr>
        <w:t>课程论文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"/>
        <w:gridCol w:w="1949"/>
        <w:gridCol w:w="1984"/>
        <w:gridCol w:w="1843"/>
        <w:gridCol w:w="1779"/>
        <w:gridCol w:w="1779"/>
      </w:tblGrid>
      <w:tr w:rsidR="00DE7849" w:rsidRPr="002F4D99" w:rsidTr="005138A8">
        <w:trPr>
          <w:cantSplit/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5138A8">
        <w:trPr>
          <w:cantSplit/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5138A8">
        <w:trPr>
          <w:cantSplit/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5138A8">
        <w:trPr>
          <w:cantSplit/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5138A8">
        <w:trPr>
          <w:cantSplit/>
          <w:trHeight w:val="414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283672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283672">
              <w:rPr>
                <w:rFonts w:ascii="宋体" w:eastAsia="宋体" w:hAnsi="宋体" w:hint="eastAsia"/>
                <w:szCs w:val="21"/>
              </w:rPr>
              <w:t>能够准确描述说服的基本假设及因果机制，并能够深入分析其在社会科学领域的应用。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283672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能够基本描述说服的基本假设及因果机制，并能够简单分析其在社会科学领域的应用。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283672" w:rsidP="002836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对说服的基本假设及因果机制有一定了解，并能够简单描述其在社会科学领域的应用。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283672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283672">
              <w:rPr>
                <w:rFonts w:ascii="宋体" w:eastAsia="宋体" w:hAnsi="宋体"/>
                <w:szCs w:val="21"/>
              </w:rPr>
              <w:t>对说服的基本假设及因果机制有一定概念，但描述不准确或不完整。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283672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283672">
              <w:rPr>
                <w:rFonts w:ascii="宋体" w:eastAsia="宋体" w:hAnsi="宋体"/>
                <w:szCs w:val="21"/>
              </w:rPr>
              <w:t>未能对说服的基本假设及因果机制有清晰的理解。</w:t>
            </w:r>
          </w:p>
        </w:tc>
      </w:tr>
      <w:tr w:rsidR="00DE7849" w:rsidRPr="002F4D99" w:rsidTr="005138A8">
        <w:trPr>
          <w:cantSplit/>
          <w:trHeight w:val="414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07C73" w:rsidP="00B07C73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能够批判性地运用修辞学及社会科学的不同视角，准确分析说服性的信息，并提出深入见解。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07C7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能够基本运用修辞学及社会科学的不同视角，分析说服性的信息，并提出简单见解。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07C7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能够运用修辞学及社会科学的不同视角，简单分析说服性的信息，但见解不深入。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07C7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对运用修辞学及社会科学的不同视角分析说服性的信息有一定概念，但分析不准确或不完整。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B07C7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未能运用修辞学及社会科学的不同视角分析说服性的信息</w:t>
            </w:r>
          </w:p>
        </w:tc>
      </w:tr>
      <w:tr w:rsidR="00DE7849" w:rsidRPr="002F4D99" w:rsidTr="005138A8">
        <w:trPr>
          <w:cantSplit/>
          <w:trHeight w:val="414"/>
          <w:tblHeader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8" w:rsidRPr="005138A8" w:rsidRDefault="005138A8" w:rsidP="005138A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138A8">
              <w:rPr>
                <w:rFonts w:ascii="宋体" w:eastAsia="宋体" w:hAnsi="宋体"/>
                <w:szCs w:val="21"/>
              </w:rPr>
              <w:t>能够独立运用多种说服理论策划公关活动、设计说服类信息，并能够有效地达到预期的说服效果。</w:t>
            </w:r>
          </w:p>
          <w:p w:rsidR="005138A8" w:rsidRPr="005138A8" w:rsidRDefault="005138A8" w:rsidP="005138A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  <w:p w:rsidR="00DE7849" w:rsidRPr="00F56396" w:rsidRDefault="00DE7849" w:rsidP="005138A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5138A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138A8">
              <w:rPr>
                <w:rFonts w:ascii="宋体" w:eastAsia="宋体" w:hAnsi="宋体"/>
                <w:szCs w:val="21"/>
              </w:rPr>
              <w:t>能够基本运用多种说服理论策划公关活动、设计说服类信息，并能够达到预期的说服效果。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5138A8" w:rsidP="005138A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138A8">
              <w:rPr>
                <w:rFonts w:ascii="宋体" w:eastAsia="宋体" w:hAnsi="宋体"/>
                <w:szCs w:val="21"/>
              </w:rPr>
              <w:t>能够运用多种说服理论策划公关活动、设计说服类信息，但说服效果一般。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5138A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138A8">
              <w:rPr>
                <w:rFonts w:ascii="宋体" w:eastAsia="宋体" w:hAnsi="宋体"/>
                <w:szCs w:val="21"/>
              </w:rPr>
              <w:t>对运用多种说服理论策划公关活动、设计说服类信息有一定概念，但策划或设计的说服效果不明显。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5138A8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138A8">
              <w:rPr>
                <w:rFonts w:ascii="宋体" w:eastAsia="宋体" w:hAnsi="宋体"/>
                <w:szCs w:val="21"/>
              </w:rPr>
              <w:t>未能运用多种说服理论策划公关活动、设计说服类信息。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4E" w:rsidRDefault="005A4A4E" w:rsidP="00AA630A">
      <w:r>
        <w:separator/>
      </w:r>
    </w:p>
  </w:endnote>
  <w:endnote w:type="continuationSeparator" w:id="0">
    <w:p w:rsidR="005A4A4E" w:rsidRDefault="005A4A4E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4E" w:rsidRDefault="005A4A4E" w:rsidP="00AA630A">
      <w:r>
        <w:separator/>
      </w:r>
    </w:p>
  </w:footnote>
  <w:footnote w:type="continuationSeparator" w:id="0">
    <w:p w:rsidR="005A4A4E" w:rsidRDefault="005A4A4E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C82"/>
    <w:multiLevelType w:val="hybridMultilevel"/>
    <w:tmpl w:val="0EC2A78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6FB2596"/>
    <w:multiLevelType w:val="hybridMultilevel"/>
    <w:tmpl w:val="124C75D8"/>
    <w:lvl w:ilvl="0" w:tplc="A0EC2E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3FDA4BED"/>
    <w:multiLevelType w:val="hybridMultilevel"/>
    <w:tmpl w:val="F9E6B97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32C422C"/>
    <w:multiLevelType w:val="hybridMultilevel"/>
    <w:tmpl w:val="AC64036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6347FA1"/>
    <w:multiLevelType w:val="hybridMultilevel"/>
    <w:tmpl w:val="3876679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7BF0272"/>
    <w:multiLevelType w:val="hybridMultilevel"/>
    <w:tmpl w:val="FA682BF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9892D72"/>
    <w:multiLevelType w:val="hybridMultilevel"/>
    <w:tmpl w:val="4A88A1A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FC972D1"/>
    <w:multiLevelType w:val="hybridMultilevel"/>
    <w:tmpl w:val="0734BCB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0027D00"/>
    <w:multiLevelType w:val="hybridMultilevel"/>
    <w:tmpl w:val="8DEAC66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66452C13"/>
    <w:multiLevelType w:val="hybridMultilevel"/>
    <w:tmpl w:val="451CD62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15C41"/>
    <w:rsid w:val="00022CBB"/>
    <w:rsid w:val="000547FC"/>
    <w:rsid w:val="00065D7A"/>
    <w:rsid w:val="00077A5F"/>
    <w:rsid w:val="000951B0"/>
    <w:rsid w:val="000A1F16"/>
    <w:rsid w:val="000F054A"/>
    <w:rsid w:val="001901CA"/>
    <w:rsid w:val="001A5155"/>
    <w:rsid w:val="001A59AF"/>
    <w:rsid w:val="001B2FC8"/>
    <w:rsid w:val="001E5724"/>
    <w:rsid w:val="001F41EF"/>
    <w:rsid w:val="00200C94"/>
    <w:rsid w:val="002071F6"/>
    <w:rsid w:val="00242673"/>
    <w:rsid w:val="00245958"/>
    <w:rsid w:val="002646CC"/>
    <w:rsid w:val="00277184"/>
    <w:rsid w:val="00283672"/>
    <w:rsid w:val="00284E26"/>
    <w:rsid w:val="00285327"/>
    <w:rsid w:val="002A7568"/>
    <w:rsid w:val="002B4AB5"/>
    <w:rsid w:val="00313A87"/>
    <w:rsid w:val="00321C54"/>
    <w:rsid w:val="00322986"/>
    <w:rsid w:val="00326B98"/>
    <w:rsid w:val="00340223"/>
    <w:rsid w:val="0034254B"/>
    <w:rsid w:val="00385B6A"/>
    <w:rsid w:val="0038665C"/>
    <w:rsid w:val="003B3E82"/>
    <w:rsid w:val="003C1FF3"/>
    <w:rsid w:val="003F0EF6"/>
    <w:rsid w:val="004070CF"/>
    <w:rsid w:val="00441F96"/>
    <w:rsid w:val="00454E50"/>
    <w:rsid w:val="005138A8"/>
    <w:rsid w:val="00541AAC"/>
    <w:rsid w:val="00575F88"/>
    <w:rsid w:val="00591B4F"/>
    <w:rsid w:val="00597BB7"/>
    <w:rsid w:val="005A0378"/>
    <w:rsid w:val="005A4A4E"/>
    <w:rsid w:val="005D31B7"/>
    <w:rsid w:val="00665621"/>
    <w:rsid w:val="00673B4F"/>
    <w:rsid w:val="00675BCE"/>
    <w:rsid w:val="00676A15"/>
    <w:rsid w:val="006E4F82"/>
    <w:rsid w:val="006F64C9"/>
    <w:rsid w:val="007218A0"/>
    <w:rsid w:val="00747ADC"/>
    <w:rsid w:val="00751DE4"/>
    <w:rsid w:val="007639A2"/>
    <w:rsid w:val="007C08E2"/>
    <w:rsid w:val="007C379D"/>
    <w:rsid w:val="007C62ED"/>
    <w:rsid w:val="007E39E3"/>
    <w:rsid w:val="008128AD"/>
    <w:rsid w:val="0081473A"/>
    <w:rsid w:val="00822487"/>
    <w:rsid w:val="00844280"/>
    <w:rsid w:val="008560E2"/>
    <w:rsid w:val="00886EBF"/>
    <w:rsid w:val="00886EC6"/>
    <w:rsid w:val="00895D3C"/>
    <w:rsid w:val="00895E94"/>
    <w:rsid w:val="008A7480"/>
    <w:rsid w:val="008F6B60"/>
    <w:rsid w:val="00905DF8"/>
    <w:rsid w:val="009147CC"/>
    <w:rsid w:val="009219F7"/>
    <w:rsid w:val="00944BA7"/>
    <w:rsid w:val="009562B9"/>
    <w:rsid w:val="00972559"/>
    <w:rsid w:val="00A03BBD"/>
    <w:rsid w:val="00A15544"/>
    <w:rsid w:val="00A17038"/>
    <w:rsid w:val="00A61EFD"/>
    <w:rsid w:val="00A66FA5"/>
    <w:rsid w:val="00AA4570"/>
    <w:rsid w:val="00AA630A"/>
    <w:rsid w:val="00AB1545"/>
    <w:rsid w:val="00AD703E"/>
    <w:rsid w:val="00AE3D1A"/>
    <w:rsid w:val="00AF12D5"/>
    <w:rsid w:val="00AF36DE"/>
    <w:rsid w:val="00B03909"/>
    <w:rsid w:val="00B07C73"/>
    <w:rsid w:val="00B1432F"/>
    <w:rsid w:val="00B15C46"/>
    <w:rsid w:val="00B244A2"/>
    <w:rsid w:val="00B40ECD"/>
    <w:rsid w:val="00B63AAA"/>
    <w:rsid w:val="00BA23F0"/>
    <w:rsid w:val="00BA4FFC"/>
    <w:rsid w:val="00BD7C12"/>
    <w:rsid w:val="00BE04FA"/>
    <w:rsid w:val="00BF6F14"/>
    <w:rsid w:val="00C00798"/>
    <w:rsid w:val="00C11397"/>
    <w:rsid w:val="00C13427"/>
    <w:rsid w:val="00C355CD"/>
    <w:rsid w:val="00C54636"/>
    <w:rsid w:val="00C86DE3"/>
    <w:rsid w:val="00CA53B2"/>
    <w:rsid w:val="00CA7C87"/>
    <w:rsid w:val="00CB2FA0"/>
    <w:rsid w:val="00CE04E2"/>
    <w:rsid w:val="00D02F99"/>
    <w:rsid w:val="00D13271"/>
    <w:rsid w:val="00D14471"/>
    <w:rsid w:val="00D417A1"/>
    <w:rsid w:val="00D504B7"/>
    <w:rsid w:val="00D715F7"/>
    <w:rsid w:val="00DD7B5F"/>
    <w:rsid w:val="00DE7849"/>
    <w:rsid w:val="00E0503C"/>
    <w:rsid w:val="00E05E8B"/>
    <w:rsid w:val="00E10599"/>
    <w:rsid w:val="00E27638"/>
    <w:rsid w:val="00E30D3E"/>
    <w:rsid w:val="00E366AB"/>
    <w:rsid w:val="00E5661F"/>
    <w:rsid w:val="00E6735F"/>
    <w:rsid w:val="00E76E34"/>
    <w:rsid w:val="00EA3C6D"/>
    <w:rsid w:val="00EB417A"/>
    <w:rsid w:val="00ED4C52"/>
    <w:rsid w:val="00ED7575"/>
    <w:rsid w:val="00ED7F81"/>
    <w:rsid w:val="00EE1AAC"/>
    <w:rsid w:val="00EF1145"/>
    <w:rsid w:val="00F04552"/>
    <w:rsid w:val="00F17080"/>
    <w:rsid w:val="00F405EE"/>
    <w:rsid w:val="00F56396"/>
    <w:rsid w:val="00FB77A1"/>
    <w:rsid w:val="00FC24B5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character" w:styleId="a8">
    <w:name w:val="Strong"/>
    <w:basedOn w:val="a0"/>
    <w:uiPriority w:val="22"/>
    <w:qFormat/>
    <w:rsid w:val="00944BA7"/>
    <w:rPr>
      <w:b/>
      <w:bCs/>
    </w:rPr>
  </w:style>
  <w:style w:type="paragraph" w:styleId="a9">
    <w:name w:val="List Paragraph"/>
    <w:basedOn w:val="a"/>
    <w:uiPriority w:val="34"/>
    <w:qFormat/>
    <w:rsid w:val="00065D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character" w:styleId="a8">
    <w:name w:val="Strong"/>
    <w:basedOn w:val="a0"/>
    <w:uiPriority w:val="22"/>
    <w:qFormat/>
    <w:rsid w:val="00944BA7"/>
    <w:rPr>
      <w:b/>
      <w:bCs/>
    </w:rPr>
  </w:style>
  <w:style w:type="paragraph" w:styleId="a9">
    <w:name w:val="List Paragraph"/>
    <w:basedOn w:val="a"/>
    <w:uiPriority w:val="34"/>
    <w:qFormat/>
    <w:rsid w:val="00065D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691</Words>
  <Characters>3941</Characters>
  <Application>Microsoft Office Word</Application>
  <DocSecurity>0</DocSecurity>
  <Lines>32</Lines>
  <Paragraphs>9</Paragraphs>
  <ScaleCrop>false</ScaleCrop>
  <Company>P R C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meng xu</cp:lastModifiedBy>
  <cp:revision>110</cp:revision>
  <cp:lastPrinted>2020-12-24T07:17:00Z</cp:lastPrinted>
  <dcterms:created xsi:type="dcterms:W3CDTF">2023-08-08T02:54:00Z</dcterms:created>
  <dcterms:modified xsi:type="dcterms:W3CDTF">2023-08-09T08:18:00Z</dcterms:modified>
</cp:coreProperties>
</file>